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677EBC" w:rsidRDefault="007D2C29" w:rsidP="007D2C29">
      <w:pPr>
        <w:spacing w:line="288" w:lineRule="auto"/>
        <w:contextualSpacing/>
        <w:jc w:val="both"/>
        <w:rPr>
          <w:rFonts w:ascii="Times New Roman" w:hAnsi="Times New Roman" w:cs="Times New Roman"/>
          <w:b/>
          <w:sz w:val="24"/>
          <w:szCs w:val="24"/>
          <w:lang w:val="ro-RO" w:bidi="ro-RO"/>
        </w:rPr>
      </w:pPr>
      <w:r w:rsidRPr="00677EBC">
        <w:rPr>
          <w:rFonts w:ascii="Times New Roman" w:hAnsi="Times New Roman" w:cs="Times New Roman"/>
          <w:b/>
          <w:sz w:val="24"/>
          <w:szCs w:val="24"/>
          <w:lang w:val="ro-RO" w:bidi="ro-RO"/>
        </w:rPr>
        <w:t>Proiect cofinantat din Fondul Social European prin Programul Operational Capital Uman 2014-2020</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sz w:val="24"/>
          <w:szCs w:val="24"/>
        </w:rPr>
        <w:t xml:space="preserve">Cod </w:t>
      </w:r>
      <w:proofErr w:type="spellStart"/>
      <w:r w:rsidRPr="00677EBC">
        <w:rPr>
          <w:rFonts w:ascii="Times New Roman" w:hAnsi="Times New Roman" w:cs="Times New Roman"/>
          <w:b/>
          <w:sz w:val="24"/>
          <w:szCs w:val="24"/>
        </w:rPr>
        <w:t>apel</w:t>
      </w:r>
      <w:proofErr w:type="spellEnd"/>
      <w:r w:rsidRPr="00677EBC">
        <w:rPr>
          <w:rFonts w:ascii="Times New Roman" w:hAnsi="Times New Roman" w:cs="Times New Roman"/>
          <w:b/>
          <w:sz w:val="24"/>
          <w:szCs w:val="24"/>
        </w:rPr>
        <w:t>:</w:t>
      </w:r>
      <w:r w:rsidRPr="00677EBC">
        <w:rPr>
          <w:rFonts w:ascii="Times New Roman" w:hAnsi="Times New Roman" w:cs="Times New Roman"/>
          <w:b/>
          <w:bCs/>
          <w:sz w:val="24"/>
          <w:szCs w:val="24"/>
          <w:lang w:val="en-GB"/>
        </w:rPr>
        <w:t xml:space="preserve"> POCU/829/6/13/</w:t>
      </w:r>
      <w:proofErr w:type="spellStart"/>
      <w:r w:rsidRPr="00677EBC">
        <w:rPr>
          <w:rFonts w:ascii="Times New Roman" w:hAnsi="Times New Roman" w:cs="Times New Roman"/>
          <w:b/>
          <w:bCs/>
          <w:sz w:val="24"/>
          <w:szCs w:val="24"/>
          <w:lang w:val="en-GB"/>
        </w:rPr>
        <w:t>Cresterea</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numarului</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absolventilor</w:t>
      </w:r>
      <w:proofErr w:type="spellEnd"/>
      <w:r w:rsidRPr="00677EBC">
        <w:rPr>
          <w:rFonts w:ascii="Times New Roman" w:hAnsi="Times New Roman" w:cs="Times New Roman"/>
          <w:b/>
          <w:bCs/>
          <w:sz w:val="24"/>
          <w:szCs w:val="24"/>
          <w:lang w:val="en-GB"/>
        </w:rPr>
        <w:t xml:space="preserve"> de </w:t>
      </w:r>
      <w:proofErr w:type="spellStart"/>
      <w:r w:rsidRPr="00677EBC">
        <w:rPr>
          <w:rFonts w:ascii="Times New Roman" w:hAnsi="Times New Roman" w:cs="Times New Roman"/>
          <w:b/>
          <w:bCs/>
          <w:sz w:val="24"/>
          <w:szCs w:val="24"/>
          <w:lang w:val="en-GB"/>
        </w:rPr>
        <w:t>invatamant</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tertiar</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universitar</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si</w:t>
      </w:r>
      <w:proofErr w:type="spellEnd"/>
      <w:r w:rsidRPr="00677EBC">
        <w:rPr>
          <w:rFonts w:ascii="Times New Roman" w:hAnsi="Times New Roman" w:cs="Times New Roman"/>
          <w:b/>
          <w:bCs/>
          <w:sz w:val="24"/>
          <w:szCs w:val="24"/>
          <w:lang w:val="en-GB"/>
        </w:rPr>
        <w:t xml:space="preserve"> non </w:t>
      </w:r>
      <w:proofErr w:type="spellStart"/>
      <w:r w:rsidRPr="00677EBC">
        <w:rPr>
          <w:rFonts w:ascii="Times New Roman" w:hAnsi="Times New Roman" w:cs="Times New Roman"/>
          <w:b/>
          <w:bCs/>
          <w:sz w:val="24"/>
          <w:szCs w:val="24"/>
          <w:lang w:val="en-GB"/>
        </w:rPr>
        <w:t>universitar</w:t>
      </w:r>
      <w:proofErr w:type="spellEnd"/>
      <w:r w:rsidRPr="00677EBC">
        <w:rPr>
          <w:rFonts w:ascii="Times New Roman" w:hAnsi="Times New Roman" w:cs="Times New Roman"/>
          <w:b/>
          <w:bCs/>
          <w:sz w:val="24"/>
          <w:szCs w:val="24"/>
          <w:lang w:val="en-GB"/>
        </w:rPr>
        <w:t xml:space="preserve"> care </w:t>
      </w:r>
      <w:proofErr w:type="spellStart"/>
      <w:r w:rsidRPr="00677EBC">
        <w:rPr>
          <w:rFonts w:ascii="Times New Roman" w:hAnsi="Times New Roman" w:cs="Times New Roman"/>
          <w:b/>
          <w:bCs/>
          <w:sz w:val="24"/>
          <w:szCs w:val="24"/>
          <w:lang w:val="en-GB"/>
        </w:rPr>
        <w:t>isi</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gasesc</w:t>
      </w:r>
      <w:proofErr w:type="spellEnd"/>
      <w:r w:rsidRPr="00677EBC">
        <w:rPr>
          <w:rFonts w:ascii="Times New Roman" w:hAnsi="Times New Roman" w:cs="Times New Roman"/>
          <w:b/>
          <w:bCs/>
          <w:sz w:val="24"/>
          <w:szCs w:val="24"/>
          <w:lang w:val="en-GB"/>
        </w:rPr>
        <w:t xml:space="preserve"> un </w:t>
      </w:r>
      <w:proofErr w:type="spellStart"/>
      <w:r w:rsidRPr="00677EBC">
        <w:rPr>
          <w:rFonts w:ascii="Times New Roman" w:hAnsi="Times New Roman" w:cs="Times New Roman"/>
          <w:b/>
          <w:bCs/>
          <w:sz w:val="24"/>
          <w:szCs w:val="24"/>
          <w:lang w:val="en-GB"/>
        </w:rPr>
        <w:t>loc</w:t>
      </w:r>
      <w:proofErr w:type="spellEnd"/>
      <w:r w:rsidRPr="00677EBC">
        <w:rPr>
          <w:rFonts w:ascii="Times New Roman" w:hAnsi="Times New Roman" w:cs="Times New Roman"/>
          <w:b/>
          <w:bCs/>
          <w:sz w:val="24"/>
          <w:szCs w:val="24"/>
          <w:lang w:val="en-GB"/>
        </w:rPr>
        <w:t xml:space="preserve"> de </w:t>
      </w:r>
      <w:proofErr w:type="spellStart"/>
      <w:r w:rsidRPr="00677EBC">
        <w:rPr>
          <w:rFonts w:ascii="Times New Roman" w:hAnsi="Times New Roman" w:cs="Times New Roman"/>
          <w:b/>
          <w:bCs/>
          <w:sz w:val="24"/>
          <w:szCs w:val="24"/>
          <w:lang w:val="en-GB"/>
        </w:rPr>
        <w:t>munca</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urmare</w:t>
      </w:r>
      <w:proofErr w:type="spellEnd"/>
      <w:r w:rsidRPr="00677EBC">
        <w:rPr>
          <w:rFonts w:ascii="Times New Roman" w:hAnsi="Times New Roman" w:cs="Times New Roman"/>
          <w:b/>
          <w:bCs/>
          <w:sz w:val="24"/>
          <w:szCs w:val="24"/>
          <w:lang w:val="en-GB"/>
        </w:rPr>
        <w:t xml:space="preserve"> a </w:t>
      </w:r>
      <w:proofErr w:type="spellStart"/>
      <w:r w:rsidRPr="00677EBC">
        <w:rPr>
          <w:rFonts w:ascii="Times New Roman" w:hAnsi="Times New Roman" w:cs="Times New Roman"/>
          <w:b/>
          <w:bCs/>
          <w:sz w:val="24"/>
          <w:szCs w:val="24"/>
          <w:lang w:val="en-GB"/>
        </w:rPr>
        <w:t>accesului</w:t>
      </w:r>
      <w:proofErr w:type="spellEnd"/>
      <w:r w:rsidRPr="00677EBC">
        <w:rPr>
          <w:rFonts w:ascii="Times New Roman" w:hAnsi="Times New Roman" w:cs="Times New Roman"/>
          <w:b/>
          <w:bCs/>
          <w:sz w:val="24"/>
          <w:szCs w:val="24"/>
          <w:lang w:val="en-GB"/>
        </w:rPr>
        <w:t xml:space="preserve"> la </w:t>
      </w:r>
      <w:proofErr w:type="spellStart"/>
      <w:r w:rsidRPr="00677EBC">
        <w:rPr>
          <w:rFonts w:ascii="Times New Roman" w:hAnsi="Times New Roman" w:cs="Times New Roman"/>
          <w:b/>
          <w:bCs/>
          <w:sz w:val="24"/>
          <w:szCs w:val="24"/>
          <w:lang w:val="en-GB"/>
        </w:rPr>
        <w:t>activitati</w:t>
      </w:r>
      <w:proofErr w:type="spellEnd"/>
      <w:r w:rsidRPr="00677EBC">
        <w:rPr>
          <w:rFonts w:ascii="Times New Roman" w:hAnsi="Times New Roman" w:cs="Times New Roman"/>
          <w:b/>
          <w:bCs/>
          <w:sz w:val="24"/>
          <w:szCs w:val="24"/>
          <w:lang w:val="en-GB"/>
        </w:rPr>
        <w:t xml:space="preserve"> de </w:t>
      </w:r>
      <w:proofErr w:type="spellStart"/>
      <w:r w:rsidRPr="00677EBC">
        <w:rPr>
          <w:rFonts w:ascii="Times New Roman" w:hAnsi="Times New Roman" w:cs="Times New Roman"/>
          <w:b/>
          <w:bCs/>
          <w:sz w:val="24"/>
          <w:szCs w:val="24"/>
          <w:lang w:val="en-GB"/>
        </w:rPr>
        <w:t>invatare</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cercetare</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inovare</w:t>
      </w:r>
      <w:proofErr w:type="spellEnd"/>
      <w:r w:rsidRPr="00677EBC">
        <w:rPr>
          <w:rFonts w:ascii="Times New Roman" w:hAnsi="Times New Roman" w:cs="Times New Roman"/>
          <w:b/>
          <w:bCs/>
          <w:sz w:val="24"/>
          <w:szCs w:val="24"/>
          <w:lang w:val="en-GB"/>
        </w:rPr>
        <w:t xml:space="preserve"> la un potential </w:t>
      </w:r>
      <w:proofErr w:type="spellStart"/>
      <w:r w:rsidRPr="00677EBC">
        <w:rPr>
          <w:rFonts w:ascii="Times New Roman" w:hAnsi="Times New Roman" w:cs="Times New Roman"/>
          <w:b/>
          <w:bCs/>
          <w:sz w:val="24"/>
          <w:szCs w:val="24"/>
          <w:lang w:val="en-GB"/>
        </w:rPr>
        <w:t>loc</w:t>
      </w:r>
      <w:proofErr w:type="spellEnd"/>
      <w:r w:rsidRPr="00677EBC">
        <w:rPr>
          <w:rFonts w:ascii="Times New Roman" w:hAnsi="Times New Roman" w:cs="Times New Roman"/>
          <w:b/>
          <w:bCs/>
          <w:sz w:val="24"/>
          <w:szCs w:val="24"/>
          <w:lang w:val="en-GB"/>
        </w:rPr>
        <w:t xml:space="preserve"> de </w:t>
      </w:r>
      <w:proofErr w:type="spellStart"/>
      <w:r w:rsidRPr="00677EBC">
        <w:rPr>
          <w:rFonts w:ascii="Times New Roman" w:hAnsi="Times New Roman" w:cs="Times New Roman"/>
          <w:b/>
          <w:bCs/>
          <w:sz w:val="24"/>
          <w:szCs w:val="24"/>
          <w:lang w:val="en-GB"/>
        </w:rPr>
        <w:t>munca</w:t>
      </w:r>
      <w:proofErr w:type="spellEnd"/>
      <w:r w:rsidRPr="00677EBC">
        <w:rPr>
          <w:rFonts w:ascii="Times New Roman" w:hAnsi="Times New Roman" w:cs="Times New Roman"/>
          <w:b/>
          <w:bCs/>
          <w:sz w:val="24"/>
          <w:szCs w:val="24"/>
          <w:lang w:val="en-GB"/>
        </w:rPr>
        <w:t xml:space="preserve">, cu accent </w:t>
      </w:r>
      <w:proofErr w:type="spellStart"/>
      <w:r w:rsidRPr="00677EBC">
        <w:rPr>
          <w:rFonts w:ascii="Times New Roman" w:hAnsi="Times New Roman" w:cs="Times New Roman"/>
          <w:b/>
          <w:bCs/>
          <w:sz w:val="24"/>
          <w:szCs w:val="24"/>
          <w:lang w:val="en-GB"/>
        </w:rPr>
        <w:t>pe</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sectoarele</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economice</w:t>
      </w:r>
      <w:proofErr w:type="spellEnd"/>
      <w:r w:rsidRPr="00677EBC">
        <w:rPr>
          <w:rFonts w:ascii="Times New Roman" w:hAnsi="Times New Roman" w:cs="Times New Roman"/>
          <w:b/>
          <w:bCs/>
          <w:sz w:val="24"/>
          <w:szCs w:val="24"/>
          <w:lang w:val="en-GB"/>
        </w:rPr>
        <w:t xml:space="preserve"> cu potential </w:t>
      </w:r>
      <w:proofErr w:type="spellStart"/>
      <w:r w:rsidRPr="00677EBC">
        <w:rPr>
          <w:rFonts w:ascii="Times New Roman" w:hAnsi="Times New Roman" w:cs="Times New Roman"/>
          <w:b/>
          <w:bCs/>
          <w:sz w:val="24"/>
          <w:szCs w:val="24"/>
          <w:lang w:val="en-GB"/>
        </w:rPr>
        <w:t>competitiv</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identificate</w:t>
      </w:r>
      <w:proofErr w:type="spellEnd"/>
      <w:r w:rsidRPr="00677EBC">
        <w:rPr>
          <w:rFonts w:ascii="Times New Roman" w:hAnsi="Times New Roman" w:cs="Times New Roman"/>
          <w:b/>
          <w:bCs/>
          <w:sz w:val="24"/>
          <w:szCs w:val="24"/>
          <w:lang w:val="en-GB"/>
        </w:rPr>
        <w:t xml:space="preserve"> conform SNC </w:t>
      </w:r>
      <w:proofErr w:type="spellStart"/>
      <w:r w:rsidRPr="00677EBC">
        <w:rPr>
          <w:rFonts w:ascii="Times New Roman" w:hAnsi="Times New Roman" w:cs="Times New Roman"/>
          <w:b/>
          <w:bCs/>
          <w:sz w:val="24"/>
          <w:szCs w:val="24"/>
          <w:lang w:val="en-GB"/>
        </w:rPr>
        <w:t>si</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domeniile</w:t>
      </w:r>
      <w:proofErr w:type="spellEnd"/>
      <w:r w:rsidRPr="00677EBC">
        <w:rPr>
          <w:rFonts w:ascii="Times New Roman" w:hAnsi="Times New Roman" w:cs="Times New Roman"/>
          <w:b/>
          <w:bCs/>
          <w:sz w:val="24"/>
          <w:szCs w:val="24"/>
          <w:lang w:val="en-GB"/>
        </w:rPr>
        <w:t xml:space="preserve"> de </w:t>
      </w:r>
      <w:proofErr w:type="spellStart"/>
      <w:r w:rsidRPr="00677EBC">
        <w:rPr>
          <w:rFonts w:ascii="Times New Roman" w:hAnsi="Times New Roman" w:cs="Times New Roman"/>
          <w:b/>
          <w:bCs/>
          <w:sz w:val="24"/>
          <w:szCs w:val="24"/>
          <w:lang w:val="en-GB"/>
        </w:rPr>
        <w:t>specializare</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inteligenta</w:t>
      </w:r>
      <w:proofErr w:type="spellEnd"/>
      <w:r w:rsidRPr="00677EBC">
        <w:rPr>
          <w:rFonts w:ascii="Times New Roman" w:hAnsi="Times New Roman" w:cs="Times New Roman"/>
          <w:b/>
          <w:bCs/>
          <w:sz w:val="24"/>
          <w:szCs w:val="24"/>
          <w:lang w:val="en-GB"/>
        </w:rPr>
        <w:t xml:space="preserve"> conform SNCDI</w:t>
      </w:r>
    </w:p>
    <w:p w:rsidR="007D2C29" w:rsidRPr="00677EBC" w:rsidRDefault="007D2C29" w:rsidP="007D2C29">
      <w:pPr>
        <w:spacing w:line="288" w:lineRule="auto"/>
        <w:contextualSpacing/>
        <w:jc w:val="both"/>
        <w:rPr>
          <w:rFonts w:ascii="Times New Roman" w:hAnsi="Times New Roman" w:cs="Times New Roman"/>
          <w:b/>
          <w:bCs/>
          <w:sz w:val="24"/>
          <w:szCs w:val="24"/>
        </w:rPr>
      </w:pPr>
      <w:proofErr w:type="spellStart"/>
      <w:r w:rsidRPr="00677EBC">
        <w:rPr>
          <w:rFonts w:ascii="Times New Roman" w:hAnsi="Times New Roman" w:cs="Times New Roman"/>
          <w:b/>
          <w:bCs/>
          <w:sz w:val="24"/>
          <w:szCs w:val="24"/>
        </w:rPr>
        <w:t>Componenta</w:t>
      </w:r>
      <w:proofErr w:type="spellEnd"/>
      <w:r w:rsidRPr="00677EBC">
        <w:rPr>
          <w:rFonts w:ascii="Times New Roman" w:hAnsi="Times New Roman" w:cs="Times New Roman"/>
          <w:b/>
          <w:bCs/>
          <w:sz w:val="24"/>
          <w:szCs w:val="24"/>
        </w:rPr>
        <w:t xml:space="preserve"> 1: </w:t>
      </w:r>
      <w:proofErr w:type="spellStart"/>
      <w:r w:rsidRPr="00677EBC">
        <w:rPr>
          <w:rFonts w:ascii="Times New Roman" w:hAnsi="Times New Roman" w:cs="Times New Roman"/>
          <w:b/>
          <w:bCs/>
          <w:sz w:val="24"/>
          <w:szCs w:val="24"/>
          <w:lang w:val="en-GB"/>
        </w:rPr>
        <w:t>Innotech</w:t>
      </w:r>
      <w:proofErr w:type="spellEnd"/>
      <w:r w:rsidRPr="00677EBC">
        <w:rPr>
          <w:rFonts w:ascii="Times New Roman" w:hAnsi="Times New Roman" w:cs="Times New Roman"/>
          <w:b/>
          <w:bCs/>
          <w:sz w:val="24"/>
          <w:szCs w:val="24"/>
          <w:lang w:val="en-GB"/>
        </w:rPr>
        <w:t xml:space="preserve"> Student</w:t>
      </w:r>
      <w:bookmarkStart w:id="0" w:name="_GoBack"/>
      <w:bookmarkEnd w:id="0"/>
    </w:p>
    <w:p w:rsidR="007D2C29" w:rsidRPr="00677EBC" w:rsidRDefault="007D2C29" w:rsidP="007D2C29">
      <w:pPr>
        <w:spacing w:line="288" w:lineRule="auto"/>
        <w:contextualSpacing/>
        <w:jc w:val="both"/>
        <w:rPr>
          <w:rFonts w:ascii="Times New Roman" w:hAnsi="Times New Roman" w:cs="Times New Roman"/>
          <w:b/>
          <w:bCs/>
          <w:sz w:val="24"/>
          <w:szCs w:val="24"/>
        </w:rPr>
      </w:pPr>
      <w:proofErr w:type="spellStart"/>
      <w:r w:rsidRPr="00677EBC">
        <w:rPr>
          <w:rFonts w:ascii="Times New Roman" w:hAnsi="Times New Roman" w:cs="Times New Roman"/>
          <w:b/>
          <w:bCs/>
          <w:sz w:val="24"/>
          <w:szCs w:val="24"/>
        </w:rPr>
        <w:t>Axa</w:t>
      </w:r>
      <w:proofErr w:type="spellEnd"/>
      <w:r w:rsidRPr="00677EBC">
        <w:rPr>
          <w:rFonts w:ascii="Times New Roman" w:hAnsi="Times New Roman" w:cs="Times New Roman"/>
          <w:b/>
          <w:bCs/>
          <w:sz w:val="24"/>
          <w:szCs w:val="24"/>
        </w:rPr>
        <w:t xml:space="preserve"> </w:t>
      </w:r>
      <w:proofErr w:type="spellStart"/>
      <w:r w:rsidRPr="00677EBC">
        <w:rPr>
          <w:rFonts w:ascii="Times New Roman" w:hAnsi="Times New Roman" w:cs="Times New Roman"/>
          <w:b/>
          <w:bCs/>
          <w:sz w:val="24"/>
          <w:szCs w:val="24"/>
        </w:rPr>
        <w:t>prioritara</w:t>
      </w:r>
      <w:proofErr w:type="spellEnd"/>
      <w:r w:rsidRPr="00677EBC">
        <w:rPr>
          <w:rFonts w:ascii="Times New Roman" w:hAnsi="Times New Roman" w:cs="Times New Roman"/>
          <w:b/>
          <w:bCs/>
          <w:sz w:val="24"/>
          <w:szCs w:val="24"/>
        </w:rPr>
        <w:t xml:space="preserve">: </w:t>
      </w:r>
      <w:proofErr w:type="spellStart"/>
      <w:r w:rsidRPr="00677EBC">
        <w:rPr>
          <w:rFonts w:ascii="Times New Roman" w:hAnsi="Times New Roman" w:cs="Times New Roman"/>
          <w:b/>
          <w:bCs/>
          <w:sz w:val="24"/>
          <w:szCs w:val="24"/>
        </w:rPr>
        <w:t>Educatie</w:t>
      </w:r>
      <w:proofErr w:type="spellEnd"/>
      <w:r w:rsidRPr="00677EBC">
        <w:rPr>
          <w:rFonts w:ascii="Times New Roman" w:hAnsi="Times New Roman" w:cs="Times New Roman"/>
          <w:b/>
          <w:bCs/>
          <w:sz w:val="24"/>
          <w:szCs w:val="24"/>
        </w:rPr>
        <w:t xml:space="preserve"> </w:t>
      </w:r>
      <w:proofErr w:type="spellStart"/>
      <w:r w:rsidRPr="00677EBC">
        <w:rPr>
          <w:rFonts w:ascii="Times New Roman" w:hAnsi="Times New Roman" w:cs="Times New Roman"/>
          <w:b/>
          <w:bCs/>
          <w:sz w:val="24"/>
          <w:szCs w:val="24"/>
        </w:rPr>
        <w:t>si</w:t>
      </w:r>
      <w:proofErr w:type="spellEnd"/>
      <w:r w:rsidRPr="00677EBC">
        <w:rPr>
          <w:rFonts w:ascii="Times New Roman" w:hAnsi="Times New Roman" w:cs="Times New Roman"/>
          <w:b/>
          <w:bCs/>
          <w:sz w:val="24"/>
          <w:szCs w:val="24"/>
        </w:rPr>
        <w:t xml:space="preserve"> </w:t>
      </w:r>
      <w:proofErr w:type="spellStart"/>
      <w:r w:rsidRPr="00677EBC">
        <w:rPr>
          <w:rFonts w:ascii="Times New Roman" w:hAnsi="Times New Roman" w:cs="Times New Roman"/>
          <w:b/>
          <w:bCs/>
          <w:sz w:val="24"/>
          <w:szCs w:val="24"/>
        </w:rPr>
        <w:t>competente</w:t>
      </w:r>
      <w:proofErr w:type="spellEnd"/>
    </w:p>
    <w:p w:rsidR="007D2C29" w:rsidRPr="00677EBC" w:rsidRDefault="007D2C29" w:rsidP="007D2C29">
      <w:pPr>
        <w:spacing w:line="288" w:lineRule="auto"/>
        <w:contextualSpacing/>
        <w:jc w:val="both"/>
        <w:rPr>
          <w:rFonts w:ascii="Times New Roman" w:hAnsi="Times New Roman" w:cs="Times New Roman"/>
          <w:b/>
          <w:bCs/>
          <w:sz w:val="24"/>
          <w:szCs w:val="24"/>
          <w:lang w:val="en-GB"/>
        </w:rPr>
      </w:pPr>
      <w:proofErr w:type="spellStart"/>
      <w:r w:rsidRPr="00677EBC">
        <w:rPr>
          <w:rFonts w:ascii="Times New Roman" w:hAnsi="Times New Roman" w:cs="Times New Roman"/>
          <w:b/>
          <w:bCs/>
          <w:sz w:val="24"/>
          <w:szCs w:val="24"/>
        </w:rPr>
        <w:t>Titlul</w:t>
      </w:r>
      <w:proofErr w:type="spellEnd"/>
      <w:r w:rsidRPr="00677EBC">
        <w:rPr>
          <w:rFonts w:ascii="Times New Roman" w:hAnsi="Times New Roman" w:cs="Times New Roman"/>
          <w:b/>
          <w:bCs/>
          <w:sz w:val="24"/>
          <w:szCs w:val="24"/>
        </w:rPr>
        <w:t xml:space="preserve"> </w:t>
      </w:r>
      <w:proofErr w:type="spellStart"/>
      <w:r w:rsidRPr="00677EBC">
        <w:rPr>
          <w:rFonts w:ascii="Times New Roman" w:hAnsi="Times New Roman" w:cs="Times New Roman"/>
          <w:b/>
          <w:bCs/>
          <w:sz w:val="24"/>
          <w:szCs w:val="24"/>
        </w:rPr>
        <w:t>proiectului</w:t>
      </w:r>
      <w:proofErr w:type="spellEnd"/>
      <w:proofErr w:type="gramStart"/>
      <w:r w:rsidRPr="00677EBC">
        <w:rPr>
          <w:rFonts w:ascii="Times New Roman" w:hAnsi="Times New Roman" w:cs="Times New Roman"/>
          <w:b/>
          <w:bCs/>
          <w:sz w:val="24"/>
          <w:szCs w:val="24"/>
        </w:rPr>
        <w:t>:“</w:t>
      </w:r>
      <w:proofErr w:type="spellStart"/>
      <w:proofErr w:type="gramEnd"/>
      <w:r w:rsidRPr="00677EBC">
        <w:rPr>
          <w:rFonts w:ascii="Times New Roman" w:hAnsi="Times New Roman" w:cs="Times New Roman"/>
          <w:b/>
          <w:bCs/>
          <w:sz w:val="24"/>
          <w:szCs w:val="24"/>
          <w:lang w:val="en-GB"/>
        </w:rPr>
        <w:t>Tineri</w:t>
      </w:r>
      <w:proofErr w:type="spellEnd"/>
      <w:r w:rsidRPr="00677EBC">
        <w:rPr>
          <w:rFonts w:ascii="Times New Roman" w:hAnsi="Times New Roman" w:cs="Times New Roman"/>
          <w:b/>
          <w:bCs/>
          <w:sz w:val="24"/>
          <w:szCs w:val="24"/>
          <w:lang w:val="en-GB"/>
        </w:rPr>
        <w:t xml:space="preserve"> </w:t>
      </w:r>
      <w:proofErr w:type="spellStart"/>
      <w:r w:rsidRPr="00677EBC">
        <w:rPr>
          <w:rFonts w:ascii="Times New Roman" w:hAnsi="Times New Roman" w:cs="Times New Roman"/>
          <w:b/>
          <w:bCs/>
          <w:sz w:val="24"/>
          <w:szCs w:val="24"/>
          <w:lang w:val="en-GB"/>
        </w:rPr>
        <w:t>antreprenori</w:t>
      </w:r>
      <w:proofErr w:type="spellEnd"/>
      <w:r w:rsidRPr="00677EBC">
        <w:rPr>
          <w:rFonts w:ascii="Times New Roman" w:hAnsi="Times New Roman" w:cs="Times New Roman"/>
          <w:b/>
          <w:bCs/>
          <w:sz w:val="24"/>
          <w:szCs w:val="24"/>
          <w:lang w:val="en-GB"/>
        </w:rPr>
        <w:t xml:space="preserve"> - De la </w:t>
      </w:r>
      <w:proofErr w:type="spellStart"/>
      <w:r w:rsidRPr="00677EBC">
        <w:rPr>
          <w:rFonts w:ascii="Times New Roman" w:hAnsi="Times New Roman" w:cs="Times New Roman"/>
          <w:b/>
          <w:bCs/>
          <w:sz w:val="24"/>
          <w:szCs w:val="24"/>
          <w:lang w:val="en-GB"/>
        </w:rPr>
        <w:t>idee</w:t>
      </w:r>
      <w:proofErr w:type="spellEnd"/>
      <w:r w:rsidRPr="00677EBC">
        <w:rPr>
          <w:rFonts w:ascii="Times New Roman" w:hAnsi="Times New Roman" w:cs="Times New Roman"/>
          <w:b/>
          <w:bCs/>
          <w:sz w:val="24"/>
          <w:szCs w:val="24"/>
          <w:lang w:val="en-GB"/>
        </w:rPr>
        <w:t xml:space="preserve"> la </w:t>
      </w:r>
      <w:proofErr w:type="spellStart"/>
      <w:r w:rsidRPr="00677EBC">
        <w:rPr>
          <w:rFonts w:ascii="Times New Roman" w:hAnsi="Times New Roman" w:cs="Times New Roman"/>
          <w:b/>
          <w:bCs/>
          <w:sz w:val="24"/>
          <w:szCs w:val="24"/>
          <w:lang w:val="en-GB"/>
        </w:rPr>
        <w:t>oportunitate</w:t>
      </w:r>
      <w:proofErr w:type="spellEnd"/>
      <w:r w:rsidRPr="00677EBC">
        <w:rPr>
          <w:rFonts w:ascii="Times New Roman" w:hAnsi="Times New Roman" w:cs="Times New Roman"/>
          <w:b/>
          <w:bCs/>
          <w:sz w:val="24"/>
          <w:szCs w:val="24"/>
        </w:rPr>
        <w:t>”</w:t>
      </w:r>
    </w:p>
    <w:p w:rsidR="007D2C29" w:rsidRPr="00677EBC" w:rsidRDefault="007D2C29" w:rsidP="007D2C29">
      <w:pPr>
        <w:spacing w:line="288" w:lineRule="auto"/>
        <w:contextualSpacing/>
        <w:jc w:val="both"/>
        <w:rPr>
          <w:rFonts w:ascii="Times New Roman" w:hAnsi="Times New Roman" w:cs="Times New Roman"/>
          <w:b/>
          <w:sz w:val="24"/>
          <w:szCs w:val="24"/>
        </w:rPr>
      </w:pPr>
      <w:r w:rsidRPr="00677EBC">
        <w:rPr>
          <w:rFonts w:ascii="Times New Roman" w:hAnsi="Times New Roman" w:cs="Times New Roman"/>
          <w:b/>
          <w:sz w:val="24"/>
          <w:szCs w:val="24"/>
          <w:lang w:val="ro-RO"/>
        </w:rPr>
        <w:t>Numele administratorului de grant</w:t>
      </w:r>
      <w:r w:rsidRPr="00677EBC">
        <w:rPr>
          <w:rFonts w:ascii="Times New Roman" w:hAnsi="Times New Roman" w:cs="Times New Roman"/>
          <w:b/>
          <w:sz w:val="24"/>
          <w:szCs w:val="24"/>
        </w:rPr>
        <w:t>: SC IPA SA</w:t>
      </w:r>
    </w:p>
    <w:p w:rsidR="007D2C29" w:rsidRPr="00677EBC" w:rsidRDefault="007D2C29" w:rsidP="007D2C29">
      <w:pPr>
        <w:spacing w:line="288" w:lineRule="auto"/>
        <w:contextualSpacing/>
        <w:jc w:val="both"/>
        <w:rPr>
          <w:rFonts w:ascii="Times New Roman" w:hAnsi="Times New Roman" w:cs="Times New Roman"/>
          <w:b/>
          <w:bCs/>
          <w:sz w:val="24"/>
          <w:szCs w:val="24"/>
          <w:lang w:val="ro-RO"/>
        </w:rPr>
      </w:pPr>
      <w:r w:rsidRPr="00677EBC">
        <w:rPr>
          <w:rFonts w:ascii="Times New Roman" w:hAnsi="Times New Roman" w:cs="Times New Roman"/>
          <w:b/>
          <w:sz w:val="24"/>
          <w:szCs w:val="24"/>
        </w:rPr>
        <w:t>C</w:t>
      </w:r>
      <w:r w:rsidRPr="00677EBC">
        <w:rPr>
          <w:rFonts w:ascii="Times New Roman" w:hAnsi="Times New Roman" w:cs="Times New Roman"/>
          <w:b/>
          <w:sz w:val="24"/>
          <w:szCs w:val="24"/>
          <w:lang w:val="ro-RO"/>
        </w:rPr>
        <w:t>od proiect</w:t>
      </w:r>
      <w:r w:rsidRPr="00677EBC">
        <w:rPr>
          <w:rFonts w:ascii="Times New Roman" w:hAnsi="Times New Roman" w:cs="Times New Roman"/>
          <w:b/>
          <w:sz w:val="24"/>
          <w:szCs w:val="24"/>
        </w:rPr>
        <w:t xml:space="preserve">: </w:t>
      </w:r>
      <w:r w:rsidRPr="00677EBC">
        <w:rPr>
          <w:rFonts w:ascii="Times New Roman" w:hAnsi="Times New Roman" w:cs="Times New Roman"/>
          <w:b/>
          <w:bCs/>
          <w:sz w:val="24"/>
          <w:szCs w:val="24"/>
          <w:lang w:val="en-GB"/>
        </w:rPr>
        <w:t>141131</w:t>
      </w:r>
    </w:p>
    <w:p w:rsidR="0043365A" w:rsidRPr="00677EBC"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677EBC" w:rsidRDefault="00E74A32" w:rsidP="00F63967">
      <w:pPr>
        <w:spacing w:line="360" w:lineRule="auto"/>
        <w:rPr>
          <w:rFonts w:ascii="Times New Roman" w:hAnsi="Times New Roman" w:cs="Times New Roman"/>
          <w:sz w:val="24"/>
          <w:szCs w:val="24"/>
        </w:rPr>
      </w:pPr>
    </w:p>
    <w:p w:rsidR="00E74A32"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Plan de afaceri</w:t>
      </w:r>
    </w:p>
    <w:p w:rsidR="00DF2078" w:rsidRPr="00A20312" w:rsidRDefault="00DF2078" w:rsidP="00F63967">
      <w:pPr>
        <w:spacing w:line="360" w:lineRule="auto"/>
        <w:jc w:val="center"/>
        <w:rPr>
          <w:rFonts w:ascii="Times New Roman" w:hAnsi="Times New Roman" w:cs="Times New Roman"/>
          <w:b/>
          <w:sz w:val="24"/>
          <w:szCs w:val="24"/>
          <w:lang w:val="it-IT"/>
        </w:rPr>
      </w:pPr>
      <w:r w:rsidRPr="00A20312">
        <w:rPr>
          <w:rFonts w:ascii="Times New Roman" w:eastAsia="Times New Roman" w:hAnsi="Times New Roman" w:cs="Times New Roman"/>
          <w:b/>
          <w:sz w:val="24"/>
          <w:szCs w:val="24"/>
          <w:lang w:val="ro-RO"/>
        </w:rPr>
        <w:t>SC FORM NET SRL</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COMPETENTE ANTREPRENORIALE</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Proba practica </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Perioada: </w:t>
      </w:r>
      <w:r w:rsidR="00EF5684" w:rsidRPr="00677EBC">
        <w:rPr>
          <w:rFonts w:ascii="Times New Roman" w:hAnsi="Times New Roman" w:cs="Times New Roman"/>
          <w:b/>
          <w:sz w:val="24"/>
          <w:szCs w:val="24"/>
          <w:lang w:val="it-IT"/>
        </w:rPr>
        <w:t>01.04.2022 – 12.04</w:t>
      </w:r>
      <w:r w:rsidR="00EF3BDF" w:rsidRPr="00677EBC">
        <w:rPr>
          <w:rFonts w:ascii="Times New Roman" w:hAnsi="Times New Roman" w:cs="Times New Roman"/>
          <w:b/>
          <w:sz w:val="24"/>
          <w:szCs w:val="24"/>
          <w:lang w:val="it-IT"/>
        </w:rPr>
        <w:t>.2022</w:t>
      </w:r>
    </w:p>
    <w:p w:rsidR="00E74A32" w:rsidRPr="00677EBC" w:rsidRDefault="00E74A32" w:rsidP="00F63967">
      <w:pPr>
        <w:spacing w:line="360" w:lineRule="auto"/>
        <w:rPr>
          <w:rFonts w:ascii="Times New Roman" w:hAnsi="Times New Roman" w:cs="Times New Roman"/>
          <w:sz w:val="24"/>
          <w:szCs w:val="24"/>
          <w:lang w:val="it-IT"/>
        </w:rPr>
      </w:pPr>
    </w:p>
    <w:p w:rsidR="00757E52" w:rsidRDefault="00EF3BDF" w:rsidP="00DF2078">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CURSANT </w:t>
      </w:r>
      <w:r w:rsidR="00B25908" w:rsidRPr="00677EBC">
        <w:rPr>
          <w:rFonts w:ascii="Times New Roman" w:hAnsi="Times New Roman" w:cs="Times New Roman"/>
          <w:b/>
          <w:sz w:val="24"/>
          <w:szCs w:val="24"/>
          <w:lang w:val="it-IT"/>
        </w:rPr>
        <w:t xml:space="preserve">: </w:t>
      </w:r>
      <w:r w:rsidR="00DF2078">
        <w:rPr>
          <w:rFonts w:ascii="Times New Roman" w:hAnsi="Times New Roman" w:cs="Times New Roman"/>
          <w:b/>
          <w:sz w:val="24"/>
          <w:szCs w:val="24"/>
          <w:lang w:val="it-IT"/>
        </w:rPr>
        <w:t>PONOV ALEXANDRA MARIA</w:t>
      </w:r>
    </w:p>
    <w:p w:rsidR="00DF2078" w:rsidRPr="002539DB" w:rsidRDefault="002539DB" w:rsidP="00DF2078">
      <w:pPr>
        <w:spacing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it-IT"/>
        </w:rPr>
        <w:t>N</w:t>
      </w:r>
      <w:r>
        <w:rPr>
          <w:rFonts w:ascii="Times New Roman" w:hAnsi="Times New Roman" w:cs="Times New Roman"/>
          <w:b/>
          <w:sz w:val="24"/>
          <w:szCs w:val="24"/>
          <w:lang w:val="ro-RO"/>
        </w:rPr>
        <w:t xml:space="preserve">ĂSTASE </w:t>
      </w:r>
      <w:r w:rsidR="00407C44">
        <w:rPr>
          <w:rFonts w:ascii="Times New Roman" w:hAnsi="Times New Roman" w:cs="Times New Roman"/>
          <w:b/>
          <w:sz w:val="24"/>
          <w:szCs w:val="24"/>
          <w:lang w:val="ro-RO"/>
        </w:rPr>
        <w:t>IONELA</w:t>
      </w:r>
    </w:p>
    <w:p w:rsidR="008850B4" w:rsidRPr="00677EBC" w:rsidRDefault="008850B4" w:rsidP="008850B4">
      <w:pPr>
        <w:spacing w:line="360" w:lineRule="auto"/>
        <w:jc w:val="center"/>
        <w:rPr>
          <w:rFonts w:ascii="Times New Roman" w:hAnsi="Times New Roman" w:cs="Times New Roman"/>
          <w:b/>
          <w:sz w:val="24"/>
          <w:szCs w:val="24"/>
          <w:lang w:val="it-IT"/>
        </w:rPr>
      </w:pPr>
    </w:p>
    <w:p w:rsidR="008850B4" w:rsidRPr="00677EBC" w:rsidRDefault="008850B4" w:rsidP="008850B4">
      <w:pPr>
        <w:spacing w:line="360" w:lineRule="auto"/>
        <w:jc w:val="center"/>
        <w:rPr>
          <w:rFonts w:ascii="Times New Roman" w:hAnsi="Times New Roman" w:cs="Times New Roman"/>
          <w:b/>
          <w:sz w:val="24"/>
          <w:szCs w:val="24"/>
          <w:lang w:val="it-IT"/>
        </w:rPr>
      </w:pPr>
    </w:p>
    <w:p w:rsidR="00677EBC" w:rsidRPr="00677EBC" w:rsidRDefault="00677EBC" w:rsidP="00677EBC">
      <w:pPr>
        <w:spacing w:after="243"/>
        <w:ind w:left="118"/>
        <w:jc w:val="center"/>
        <w:rPr>
          <w:rFonts w:ascii="Times New Roman" w:eastAsia="Times New Roman" w:hAnsi="Times New Roman" w:cs="Times New Roman"/>
          <w:b/>
          <w:i/>
          <w:sz w:val="24"/>
          <w:szCs w:val="24"/>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keepNext/>
        <w:spacing w:after="0" w:line="276" w:lineRule="auto"/>
        <w:ind w:left="360"/>
        <w:outlineLvl w:val="0"/>
        <w:rPr>
          <w:rFonts w:ascii="Times New Roman" w:eastAsia="Times New Roman" w:hAnsi="Times New Roman" w:cs="Times New Roman"/>
          <w:b/>
          <w:bCs/>
          <w:kern w:val="32"/>
          <w:sz w:val="24"/>
          <w:szCs w:val="24"/>
          <w:lang w:val="ro-RO"/>
        </w:rPr>
      </w:pPr>
      <w:bookmarkStart w:id="1" w:name="_Toc322524152"/>
      <w:r w:rsidRPr="00CA2CD4">
        <w:rPr>
          <w:rFonts w:ascii="Times New Roman" w:eastAsia="Times New Roman" w:hAnsi="Times New Roman" w:cs="Times New Roman"/>
          <w:b/>
          <w:bCs/>
          <w:kern w:val="32"/>
          <w:sz w:val="24"/>
          <w:szCs w:val="24"/>
          <w:lang w:val="ro-RO"/>
        </w:rPr>
        <w:t>1. DATE GENERALE</w:t>
      </w:r>
      <w:bookmarkEnd w:id="1"/>
      <w:r w:rsidRPr="00CA2CD4">
        <w:rPr>
          <w:rFonts w:ascii="Times New Roman" w:eastAsia="Times New Roman" w:hAnsi="Times New Roman" w:cs="Times New Roman"/>
          <w:b/>
          <w:bCs/>
          <w:kern w:val="32"/>
          <w:sz w:val="24"/>
          <w:szCs w:val="24"/>
          <w:lang w:val="ro-RO"/>
        </w:rPr>
        <w:t xml:space="preserve">  </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1. Numele firmei: SC </w:t>
      </w:r>
      <w:r w:rsidR="00757E52">
        <w:rPr>
          <w:rFonts w:ascii="Times New Roman" w:eastAsia="Times New Roman" w:hAnsi="Times New Roman" w:cs="Times New Roman"/>
          <w:sz w:val="24"/>
          <w:szCs w:val="24"/>
          <w:lang w:val="ro-RO"/>
        </w:rPr>
        <w:t>FORM NET</w:t>
      </w:r>
      <w:r w:rsidRPr="00CA2CD4">
        <w:rPr>
          <w:rFonts w:ascii="Times New Roman" w:eastAsia="Times New Roman" w:hAnsi="Times New Roman" w:cs="Times New Roman"/>
          <w:sz w:val="24"/>
          <w:szCs w:val="24"/>
          <w:lang w:val="ro-RO"/>
        </w:rPr>
        <w:t xml:space="preserve"> SRL</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 Forma juridică de constituire: Societate cu răspundere limitată</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3. Data începerii efective a activităţii: aprilie, </w:t>
      </w:r>
      <w:r w:rsidR="00757E52">
        <w:rPr>
          <w:rFonts w:ascii="Times New Roman" w:eastAsia="Times New Roman" w:hAnsi="Times New Roman" w:cs="Times New Roman"/>
          <w:sz w:val="24"/>
          <w:szCs w:val="24"/>
          <w:lang w:val="ro-RO"/>
        </w:rPr>
        <w:t>2022</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4. Activitatea principală a societăţii şi codul CAEN al activităţii principale: </w:t>
      </w:r>
      <w:r w:rsidRPr="00CA2CD4">
        <w:rPr>
          <w:rFonts w:ascii="Times New Roman" w:eastAsia="Times New Roman" w:hAnsi="Times New Roman" w:cs="Times New Roman"/>
          <w:b/>
          <w:color w:val="0D0D0D"/>
          <w:sz w:val="24"/>
          <w:szCs w:val="24"/>
          <w:lang w:val="ro-RO"/>
        </w:rPr>
        <w:t>8559 – Alte forme de învățământ n.c.a</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5. Activitatea Codului CAEN pe care se solicită ajutor de minimis este: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7. Valoarea capitalului: 200 lei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8. Adresa, telefon/fax, e-mail: Jud. Vâlcea, oraș Râmnicu Vâlcea</w:t>
      </w:r>
    </w:p>
    <w:p w:rsidR="00CA2CD4" w:rsidRPr="00CA2CD4" w:rsidRDefault="00CA2CD4" w:rsidP="002539DB">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b/>
          <w:sz w:val="24"/>
          <w:szCs w:val="24"/>
          <w:lang w:val="ro-RO"/>
        </w:rPr>
      </w:pPr>
      <w:bookmarkStart w:id="2" w:name="_Toc322524153"/>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2. VIZIUNE, STRATEGIE</w:t>
      </w:r>
      <w:bookmarkEnd w:id="2"/>
      <w:r w:rsidRPr="00CA2CD4">
        <w:rPr>
          <w:rFonts w:ascii="Times New Roman" w:eastAsia="Times New Roman" w:hAnsi="Times New Roman" w:cs="Times New Roman"/>
          <w:b/>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3C4D09">
      <w:pPr>
        <w:numPr>
          <w:ilvl w:val="0"/>
          <w:numId w:val="3"/>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color w:val="0D0D0D"/>
          <w:sz w:val="24"/>
          <w:szCs w:val="24"/>
          <w:lang w:val="ro-RO"/>
        </w:rPr>
        <w:t xml:space="preserve">Prin intermediul prezentului plan de investiții societatea </w:t>
      </w:r>
      <w:r w:rsidR="00757E52" w:rsidRPr="00CA2CD4">
        <w:rPr>
          <w:rFonts w:ascii="Times New Roman" w:eastAsia="Times New Roman" w:hAnsi="Times New Roman" w:cs="Times New Roman"/>
          <w:sz w:val="24"/>
          <w:szCs w:val="24"/>
          <w:lang w:val="ro-RO"/>
        </w:rPr>
        <w:t xml:space="preserve">SC </w:t>
      </w:r>
      <w:r w:rsidR="00757E52">
        <w:rPr>
          <w:rFonts w:ascii="Times New Roman" w:eastAsia="Times New Roman" w:hAnsi="Times New Roman" w:cs="Times New Roman"/>
          <w:sz w:val="24"/>
          <w:szCs w:val="24"/>
          <w:lang w:val="ro-RO"/>
        </w:rPr>
        <w:t>FORM NET</w:t>
      </w:r>
      <w:r w:rsidR="00757E52" w:rsidRPr="00CA2CD4">
        <w:rPr>
          <w:rFonts w:ascii="Times New Roman" w:eastAsia="Times New Roman" w:hAnsi="Times New Roman" w:cs="Times New Roman"/>
          <w:sz w:val="24"/>
          <w:szCs w:val="24"/>
          <w:lang w:val="ro-RO"/>
        </w:rPr>
        <w:t xml:space="preserve"> </w:t>
      </w:r>
      <w:r w:rsidR="00757E52">
        <w:rPr>
          <w:rFonts w:ascii="Times New Roman" w:eastAsia="Times New Roman" w:hAnsi="Times New Roman" w:cs="Times New Roman"/>
          <w:sz w:val="24"/>
          <w:szCs w:val="24"/>
          <w:lang w:val="ro-RO"/>
        </w:rPr>
        <w:t>SRL</w:t>
      </w:r>
      <w:r w:rsidRPr="00CA2CD4">
        <w:rPr>
          <w:rFonts w:ascii="Times New Roman" w:eastAsia="Times New Roman" w:hAnsi="Times New Roman" w:cs="Times New Roman"/>
          <w:color w:val="0D0D0D"/>
          <w:sz w:val="24"/>
          <w:szCs w:val="24"/>
          <w:lang w:val="ro-RO"/>
        </w:rPr>
        <w:t>. va asigura servicii de formare profesională în cadrul național al formării pentru adulți, conform OG 129/2000 privind formarea profesională a adulților, cu modificările și completările ulterioare, corespunzător codului</w:t>
      </w:r>
      <w:r w:rsidRPr="00CA2CD4">
        <w:rPr>
          <w:rFonts w:ascii="Times New Roman" w:eastAsia="Times New Roman" w:hAnsi="Times New Roman" w:cs="Times New Roman"/>
          <w:sz w:val="24"/>
          <w:szCs w:val="24"/>
          <w:lang w:val="ro-RO"/>
        </w:rPr>
        <w:t xml:space="preserve">     </w:t>
      </w:r>
      <w:r w:rsidRPr="00CA2CD4">
        <w:rPr>
          <w:rFonts w:ascii="Times New Roman" w:eastAsia="Times New Roman" w:hAnsi="Times New Roman" w:cs="Times New Roman"/>
          <w:sz w:val="24"/>
          <w:szCs w:val="24"/>
          <w:lang w:val="ro-RO"/>
        </w:rPr>
        <w:tab/>
        <w:t xml:space="preserve">Activitatea societății are la bază formarea profesională a adulților în cadrul reglementat de OG 129/2000 cu modificările și completările ulterioare. Formarea profesională continuă a adulților este ulterioară formării inițiale și asigură adulților fie dezvoltarea competențelor profesionale deja dobândite, fie dobândirea de noi competențe. Strategia Lisabona sustine învatarea pe tot parcursul vieții ca suport al tranziției către o economie și o societate bazate pe cunoaștere. Totodată, Strategia de educație și formare 2020, pune un accent deosebit pe formarea profesională continuă, ca fiind o necesitate permanentă atât în dobândirea și dezvoltarea de competențe noi, cât și în procesul de dezvoltare personală conform conceptului EQF - </w:t>
      </w:r>
      <w:r w:rsidRPr="00CA2CD4">
        <w:rPr>
          <w:rFonts w:ascii="Times New Roman" w:eastAsia="Times New Roman" w:hAnsi="Times New Roman" w:cs="Times New Roman"/>
          <w:i/>
          <w:sz w:val="24"/>
          <w:szCs w:val="24"/>
          <w:lang w:val="ro-RO"/>
        </w:rPr>
        <w:t>long life learning</w:t>
      </w:r>
      <w:r w:rsidRPr="00CA2CD4">
        <w:rPr>
          <w:rFonts w:ascii="Times New Roman" w:eastAsia="Times New Roman" w:hAnsi="Times New Roman" w:cs="Times New Roman"/>
          <w:sz w:val="24"/>
          <w:szCs w:val="24"/>
          <w:lang w:val="ro-RO"/>
        </w:rPr>
        <w:t>. In acest context de necesitate, activitatea societății se integreaza și contribuie la politicile guvernamentale privind formarea continuă prin acordarea directă a unei instruiri de calitate, cât și prin accesarea de finanțări externe cu scopul asigurării formării pentru diferite categorii GT (ex. POCU).</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i/>
          <w:sz w:val="24"/>
          <w:szCs w:val="24"/>
          <w:lang w:val="ro-RO"/>
        </w:rPr>
        <w:t>Esența afacerii</w:t>
      </w:r>
      <w:r w:rsidRPr="00CA2CD4">
        <w:rPr>
          <w:rFonts w:ascii="Times New Roman" w:eastAsia="Times New Roman" w:hAnsi="Times New Roman" w:cs="Times New Roman"/>
          <w:sz w:val="24"/>
          <w:szCs w:val="24"/>
          <w:lang w:val="ro-RO"/>
        </w:rPr>
        <w:t xml:space="preserve"> o constituie asigurarea de formare profesionala (instruire) pentru adulti, in cadrul reglementat, pentru ocupatii noi sau ocupatii pentru care se identifica noi competente corelate cu dezvoltarea tehnologica permanenta. </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bookmarkStart w:id="3" w:name="_Hlk524874095"/>
      <w:r w:rsidRPr="00CA2CD4">
        <w:rPr>
          <w:rFonts w:ascii="Times New Roman" w:eastAsia="Times New Roman" w:hAnsi="Times New Roman" w:cs="Times New Roman"/>
          <w:b/>
          <w:i/>
          <w:sz w:val="24"/>
          <w:szCs w:val="24"/>
          <w:lang w:val="ro-RO"/>
        </w:rPr>
        <w:t>Profitul</w:t>
      </w: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 xml:space="preserve">va fi asigurat de participarea persoanelor fizice/juridice interesate, la cursuri de initiere, calificare, perfectionare sau specializare, identificate de societate ca fiind necesare pe piata muncii. Totodata, se are in vedere ca dezvoltarea financiara a societatii sa se realizeze si prin accesarea de fonduri europene accesibile pe axe pentru care societatea este entitate eligibila.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Factorii relevanti pentru dezvoltarea optima a activitatii sunt: </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Localizarea intr-o zona cu potential ridicat de dezvoltare a IMM-urilor.</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 xml:space="preserve">Numarul ridicat de clienti potentiali din regiune interesati de tipul de servicii pe care firma urmeaza sa le ofere; </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Tehnologia inovativa achizitionata care va duce la prestarea unor servicii de cea mai buna calitate. </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Toate echipamentele achizitionate prin intermediul proiectului vor fi noi, asigurandu-se astfel un avantaj tehnologic fata de concurentii din zona regionala;</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Managerul firmei are experienta in domeniul pe care societatea isi propune sa se dezvolte. Acest aspect se poate observa din CV-urile atasate.</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Angajatii noi ai firmei o sa beneficieze de training-uri interne menite sa ii ajute sa se dezvolte;</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Societatea propune o serie de activitati de marketing pentru a-si crea un brand recunoscut pe piata;</w:t>
      </w:r>
    </w:p>
    <w:p w:rsidR="00CA2CD4" w:rsidRPr="00CA2CD4" w:rsidRDefault="00CA2CD4" w:rsidP="00CA2CD4">
      <w:pPr>
        <w:spacing w:after="0" w:line="276" w:lineRule="auto"/>
        <w:ind w:firstLine="720"/>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Viziunea, misiunea, strategia si obiectivele pe termen scurt, mediu si lung ale companiei au fost construite in vederea extinderii firmei, atat la nivelul resurselor umane cat si la nivelul resurselor materiale si a capacitatii de a deservi nevoile clientilor. </w:t>
      </w:r>
    </w:p>
    <w:bookmarkEnd w:id="3"/>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Misiunea intreprinderii</w:t>
      </w:r>
      <w:r w:rsidRPr="00CA2CD4">
        <w:rPr>
          <w:rFonts w:ascii="Times New Roman" w:eastAsia="Times New Roman" w:hAnsi="Times New Roman" w:cs="Times New Roman"/>
          <w:iCs/>
          <w:color w:val="0D0D0D"/>
          <w:sz w:val="24"/>
          <w:szCs w:val="24"/>
          <w:lang w:val="ro-RO" w:eastAsia="sk-SK"/>
        </w:rPr>
        <w:t xml:space="preserve"> este aceea de a gestiona cu succes cerintele si exigentele clientilor prin oferirea unor servicii de furnizare servicii de formare profesionala de calitate. Se doreste ca prin profesionalism, dedicatie si organizare eficienta, firma SC FORM </w:t>
      </w:r>
      <w:r w:rsidR="00757E52">
        <w:rPr>
          <w:rFonts w:ascii="Times New Roman" w:eastAsia="Times New Roman" w:hAnsi="Times New Roman" w:cs="Times New Roman"/>
          <w:iCs/>
          <w:color w:val="0D0D0D"/>
          <w:sz w:val="24"/>
          <w:szCs w:val="24"/>
          <w:lang w:val="ro-RO" w:eastAsia="sk-SK"/>
        </w:rPr>
        <w:t>NET</w:t>
      </w:r>
      <w:r w:rsidRPr="00CA2CD4">
        <w:rPr>
          <w:rFonts w:ascii="Times New Roman" w:eastAsia="Times New Roman" w:hAnsi="Times New Roman" w:cs="Times New Roman"/>
          <w:iCs/>
          <w:color w:val="0D0D0D"/>
          <w:sz w:val="24"/>
          <w:szCs w:val="24"/>
          <w:lang w:val="ro-RO" w:eastAsia="sk-SK"/>
        </w:rPr>
        <w:t xml:space="preserve"> .S.R.L. sa reuseasca sa patrunda pe piata serviciilor de formare profesionala a adultilor (FPA) si sa isi creeze o baza de clienti fideli. </w:t>
      </w:r>
    </w:p>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Pornind de la ideea ca invatarea este un proces continuu si ca fiecare cursant are nevoi specifice, </w:t>
      </w:r>
      <w:r w:rsidR="00757E52">
        <w:rPr>
          <w:rFonts w:ascii="Times New Roman" w:eastAsia="Times New Roman" w:hAnsi="Times New Roman" w:cs="Times New Roman"/>
          <w:iCs/>
          <w:color w:val="0D0D0D"/>
          <w:sz w:val="24"/>
          <w:szCs w:val="24"/>
          <w:lang w:val="ro-RO" w:eastAsia="sk-SK"/>
        </w:rPr>
        <w:t xml:space="preserve">SC FORM NET </w:t>
      </w:r>
      <w:r w:rsidRPr="00CA2CD4">
        <w:rPr>
          <w:rFonts w:ascii="Times New Roman" w:eastAsia="Times New Roman" w:hAnsi="Times New Roman" w:cs="Times New Roman"/>
          <w:iCs/>
          <w:color w:val="0D0D0D"/>
          <w:sz w:val="24"/>
          <w:szCs w:val="24"/>
          <w:lang w:val="ro-RO" w:eastAsia="sk-SK"/>
        </w:rPr>
        <w:t xml:space="preserve">S.R.L  isi propune sa ofera mai mult decat training, doreste sa devina un partener in procesul de invatare si perfectionare pentru toti cei care vor sa devina specialisti performanti, sa devina lider in piata de training din Valcea pentru domeniul de formare personala, sa fie recunoscuta pentru echipa de traineri.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iCs/>
          <w:sz w:val="24"/>
          <w:szCs w:val="24"/>
          <w:lang w:val="ro-RO" w:eastAsia="sk-SK"/>
        </w:rPr>
        <w:t>Viziunea firmei</w:t>
      </w:r>
      <w:r w:rsidRPr="00CA2CD4">
        <w:rPr>
          <w:rFonts w:ascii="Times New Roman" w:eastAsia="Times New Roman" w:hAnsi="Times New Roman" w:cs="Times New Roman"/>
          <w:iCs/>
          <w:sz w:val="24"/>
          <w:szCs w:val="24"/>
          <w:lang w:val="ro-RO" w:eastAsia="sk-SK"/>
        </w:rPr>
        <w:t xml:space="preserve"> consta in oferirea unor servicii la un nivel al calitatii si cantitatii care sa ii permita  ocuparea unei pozitii importante pe piata, precum si consolidarea acesteia printr‐o </w:t>
      </w:r>
      <w:r w:rsidRPr="00CA2CD4">
        <w:rPr>
          <w:rFonts w:ascii="Times New Roman" w:eastAsia="Times New Roman" w:hAnsi="Times New Roman" w:cs="Times New Roman"/>
          <w:sz w:val="24"/>
          <w:szCs w:val="24"/>
          <w:lang w:val="ro-RO"/>
        </w:rPr>
        <w:t xml:space="preserve">dezvoltare a cifrei de afaceri si crearea unor noi locuri de munca.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Printr-o utilizare eficienta a echipamentelor care urmeaza sa fie achizitionate prin intermediul prezentului plan de investitii, societatea doreste sa acopere o plaja cat mai mare de clienti. Pe viitor, societatea isi propune sa devina un partener de incredere pentru clienti si sa isi asigure astfel profitabilitatea si rentabilitatea financiara. </w:t>
      </w:r>
    </w:p>
    <w:p w:rsidR="00CA2CD4" w:rsidRPr="00CA2CD4" w:rsidRDefault="00CA2CD4" w:rsidP="00CA2CD4">
      <w:pPr>
        <w:widowControl w:val="0"/>
        <w:autoSpaceDE w:val="0"/>
        <w:autoSpaceDN w:val="0"/>
        <w:adjustRightInd w:val="0"/>
        <w:spacing w:after="0" w:line="276" w:lineRule="auto"/>
        <w:ind w:left="360" w:firstLine="36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b/>
          <w:color w:val="0D0D0D"/>
          <w:sz w:val="24"/>
          <w:szCs w:val="24"/>
          <w:lang w:val="ro-RO"/>
        </w:rPr>
        <w:t>Viziunea si misiunea firmei</w:t>
      </w:r>
      <w:r w:rsidRPr="00CA2CD4">
        <w:rPr>
          <w:rFonts w:ascii="Times New Roman" w:eastAsia="Times New Roman" w:hAnsi="Times New Roman" w:cs="Times New Roman"/>
          <w:color w:val="0D0D0D"/>
          <w:sz w:val="24"/>
          <w:szCs w:val="24"/>
          <w:lang w:val="ro-RO"/>
        </w:rPr>
        <w:t xml:space="preserve"> se valorifica in urmatoarele aspecte:</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Oferirea unor servicii competitive sub aspectul raportului calitate-pret</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A fi in top pe piata de profil si a deveni partenerul preferat al furnizorilor si a clientilor</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Obtinerea unui grad ridicat de satisfactie al clientilor firmei</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Asigurarea dezvoltarii si profitabilitatii organizatiei pe termen lung</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Asigurarea unor conditii de lucru decente, motivante si atractive pentru angajati</w:t>
      </w:r>
    </w:p>
    <w:p w:rsidR="00CA2CD4" w:rsidRPr="00CA2CD4" w:rsidRDefault="00CA2CD4" w:rsidP="00CA2CD4">
      <w:pPr>
        <w:spacing w:after="0" w:line="276" w:lineRule="auto"/>
        <w:ind w:firstLine="720"/>
        <w:jc w:val="both"/>
        <w:rPr>
          <w:rFonts w:ascii="Times New Roman" w:hAnsi="Times New Roman" w:cs="Times New Roman"/>
          <w:iCs/>
          <w:color w:val="0D0D0D"/>
          <w:sz w:val="24"/>
          <w:szCs w:val="24"/>
          <w:lang w:val="ro-RO" w:eastAsia="sk-SK"/>
        </w:rPr>
      </w:pPr>
      <w:r w:rsidRPr="00CA2CD4">
        <w:rPr>
          <w:rFonts w:ascii="Times New Roman" w:hAnsi="Times New Roman" w:cs="Times New Roman"/>
          <w:iCs/>
          <w:color w:val="0D0D0D"/>
          <w:sz w:val="24"/>
          <w:szCs w:val="24"/>
          <w:lang w:val="ro-RO" w:eastAsia="sk-SK"/>
        </w:rPr>
        <w:t xml:space="preserve">Obiectivul pe termen lung (general) al intreprinderii </w:t>
      </w:r>
      <w:r w:rsidRPr="00CA2CD4">
        <w:rPr>
          <w:rFonts w:ascii="Times New Roman" w:hAnsi="Times New Roman" w:cs="Times New Roman"/>
          <w:color w:val="0D0D0D"/>
          <w:sz w:val="24"/>
          <w:szCs w:val="24"/>
          <w:lang w:val="ro-RO" w:eastAsia="ro-RO"/>
        </w:rPr>
        <w:t>SC FORM</w:t>
      </w:r>
      <w:r w:rsidR="00757E52">
        <w:rPr>
          <w:rFonts w:ascii="Times New Roman" w:hAnsi="Times New Roman" w:cs="Times New Roman"/>
          <w:color w:val="0D0D0D"/>
          <w:sz w:val="24"/>
          <w:szCs w:val="24"/>
          <w:lang w:val="ro-RO" w:eastAsia="ro-RO"/>
        </w:rPr>
        <w:t xml:space="preserve"> NET</w:t>
      </w:r>
      <w:r w:rsidRPr="00CA2CD4">
        <w:rPr>
          <w:rFonts w:ascii="Times New Roman" w:hAnsi="Times New Roman" w:cs="Times New Roman"/>
          <w:color w:val="0D0D0D"/>
          <w:sz w:val="24"/>
          <w:szCs w:val="24"/>
          <w:lang w:val="ro-RO" w:eastAsia="ro-RO"/>
        </w:rPr>
        <w:t xml:space="preserve"> S.R.L</w:t>
      </w:r>
      <w:r w:rsidRPr="00CA2CD4">
        <w:rPr>
          <w:rFonts w:ascii="Times New Roman" w:hAnsi="Times New Roman" w:cs="Times New Roman"/>
          <w:iCs/>
          <w:color w:val="0D0D0D"/>
          <w:sz w:val="24"/>
          <w:szCs w:val="24"/>
          <w:lang w:val="ro-RO" w:eastAsia="sk-SK"/>
        </w:rPr>
        <w:t xml:space="preserve"> este ca prin lucrul bine facut si la timp, sa dezvolte afacerea astfel incat in urmatorii ani sa treaca la o cifra de afaceri de </w:t>
      </w:r>
      <w:r w:rsidRPr="00CA2CD4">
        <w:rPr>
          <w:rFonts w:ascii="Times New Roman" w:hAnsi="Times New Roman" w:cs="Times New Roman"/>
          <w:iCs/>
          <w:color w:val="0D0D0D"/>
          <w:sz w:val="24"/>
          <w:szCs w:val="24"/>
          <w:lang w:val="ro-RO" w:eastAsia="sk-SK"/>
        </w:rPr>
        <w:lastRenderedPageBreak/>
        <w:t xml:space="preserve">peste 130.000 lei anual. Prin indeplinirea acestui obiectiv firma isi propune sa isi consolideze pozitia pe piata si sa isi asigure rentabilitatea si sustenabilitatea. </w:t>
      </w:r>
    </w:p>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color w:val="FF0000"/>
          <w:sz w:val="24"/>
          <w:szCs w:val="24"/>
          <w:lang w:val="ro-RO"/>
        </w:rPr>
      </w:pPr>
      <w:r w:rsidRPr="00CA2CD4">
        <w:rPr>
          <w:rFonts w:ascii="Times New Roman" w:eastAsia="Times New Roman" w:hAnsi="Times New Roman" w:cs="Times New Roman"/>
          <w:iCs/>
          <w:sz w:val="24"/>
          <w:szCs w:val="24"/>
          <w:lang w:val="ro-RO" w:eastAsia="sk-SK"/>
        </w:rPr>
        <w:t xml:space="preserve">Obiectivul pe termen scurt (specific) al firmei este de a-si creste competitivitatea pe piata prin dezvoltarea capacitatii de prestarea serviciilor FPA prin training de inalta performanta cu achizitionarea de echipamente noi, care utilizeaza tehnologii din ultima generatie inovative si prin angajarea de personal pregatit in domeniu. Prin indeplinirea acestor obiective societatea o sa isi asigure capacitatea de prestare a unor servicii de calitate ireprosabila, care vor sprijini eforturile firmei de atragere a clientilor. Obiectivul specific va fi atins prin: </w:t>
      </w:r>
    </w:p>
    <w:p w:rsidR="00CA2CD4" w:rsidRPr="00CA2CD4" w:rsidRDefault="00CA2CD4" w:rsidP="003C4D09">
      <w:pPr>
        <w:numPr>
          <w:ilvl w:val="0"/>
          <w:numId w:val="14"/>
        </w:numPr>
        <w:spacing w:after="0" w:line="276" w:lineRule="auto"/>
        <w:ind w:left="1080"/>
        <w:jc w:val="both"/>
        <w:rPr>
          <w:rFonts w:ascii="Times New Roman" w:hAnsi="Times New Roman" w:cs="Times New Roman"/>
          <w:iCs/>
          <w:color w:val="0D0D0D"/>
          <w:sz w:val="24"/>
          <w:szCs w:val="24"/>
          <w:lang w:val="ro-RO" w:eastAsia="sk-SK"/>
        </w:rPr>
      </w:pPr>
      <w:r w:rsidRPr="00CA2CD4">
        <w:rPr>
          <w:rFonts w:ascii="Times New Roman" w:hAnsi="Times New Roman" w:cs="Times New Roman"/>
          <w:iCs/>
          <w:color w:val="0D0D0D"/>
          <w:sz w:val="24"/>
          <w:szCs w:val="24"/>
          <w:lang w:val="ro-RO" w:eastAsia="sk-SK"/>
        </w:rPr>
        <w:t>Achizitionarea investitiei necesara desfasurarii activitatii societatii (autoturism, laptop, imprimanta);</w:t>
      </w:r>
    </w:p>
    <w:p w:rsidR="00CA2CD4" w:rsidRPr="00CA2CD4" w:rsidRDefault="00CA2CD4" w:rsidP="003C4D09">
      <w:pPr>
        <w:numPr>
          <w:ilvl w:val="0"/>
          <w:numId w:val="14"/>
        </w:numPr>
        <w:spacing w:after="0" w:line="276" w:lineRule="auto"/>
        <w:ind w:left="1080"/>
        <w:jc w:val="both"/>
        <w:rPr>
          <w:rFonts w:ascii="Times New Roman" w:hAnsi="Times New Roman" w:cs="Times New Roman"/>
          <w:iCs/>
          <w:color w:val="0D0D0D"/>
          <w:sz w:val="24"/>
          <w:szCs w:val="24"/>
          <w:lang w:val="ro-RO" w:eastAsia="sk-SK"/>
        </w:rPr>
      </w:pPr>
      <w:r w:rsidRPr="00CA2CD4">
        <w:rPr>
          <w:rFonts w:ascii="Times New Roman" w:hAnsi="Times New Roman" w:cs="Times New Roman"/>
          <w:iCs/>
          <w:color w:val="0D0D0D"/>
          <w:sz w:val="24"/>
          <w:szCs w:val="24"/>
          <w:lang w:val="ro-RO" w:eastAsia="sk-SK"/>
        </w:rPr>
        <w:t>Obtinerea autorizatiilor ca furnizor de FPA conform OG 129/2000</w:t>
      </w:r>
    </w:p>
    <w:p w:rsidR="00CA2CD4" w:rsidRPr="00CA2CD4" w:rsidRDefault="00CA2CD4" w:rsidP="003C4D09">
      <w:pPr>
        <w:numPr>
          <w:ilvl w:val="0"/>
          <w:numId w:val="14"/>
        </w:numPr>
        <w:autoSpaceDE w:val="0"/>
        <w:autoSpaceDN w:val="0"/>
        <w:adjustRightInd w:val="0"/>
        <w:spacing w:after="0" w:line="276" w:lineRule="auto"/>
        <w:ind w:left="108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Dezvoltarea resurselor umane ale societatii prin angajarea unui numar de 3 persoane;</w:t>
      </w:r>
    </w:p>
    <w:p w:rsidR="00CA2CD4" w:rsidRPr="00CA2CD4" w:rsidRDefault="00CA2CD4" w:rsidP="00CA2CD4">
      <w:pPr>
        <w:spacing w:after="0" w:line="276" w:lineRule="auto"/>
        <w:ind w:firstLine="720"/>
        <w:jc w:val="both"/>
        <w:rPr>
          <w:rFonts w:ascii="Times New Roman" w:hAnsi="Times New Roman" w:cs="Times New Roman"/>
          <w:iCs/>
          <w:color w:val="0D0D0D"/>
          <w:sz w:val="24"/>
          <w:szCs w:val="24"/>
          <w:lang w:val="ro-RO" w:eastAsia="sk-SK"/>
        </w:rPr>
      </w:pPr>
      <w:r w:rsidRPr="00CA2CD4">
        <w:rPr>
          <w:rFonts w:ascii="Times New Roman" w:hAnsi="Times New Roman" w:cs="Times New Roman"/>
          <w:sz w:val="24"/>
          <w:szCs w:val="24"/>
          <w:lang w:val="ro-RO" w:eastAsia="ro-RO"/>
        </w:rPr>
        <w:t xml:space="preserve">Primul aspect pe care societatea si l-a propus este achizitionarea activelor necesare pentru asigurarea serviciilor de FPA in conditii de performanta. Datorita faptului ca firma nu dispune de fonduri proprii necesare pentru realizarea acestui aspect, s-a identificat oportunitatea accesarii unor fonduri nerambursabile. In consecinta, prezentul plan de investitii reprezinta cea mai importanta actiune a societatii pentru a-si asigura atingerea primului obiectiv asumat. </w:t>
      </w:r>
    </w:p>
    <w:p w:rsidR="00CA2CD4" w:rsidRPr="00CA2CD4" w:rsidRDefault="00CA2CD4" w:rsidP="00CA2CD4">
      <w:pPr>
        <w:spacing w:after="0" w:line="276" w:lineRule="auto"/>
        <w:ind w:firstLine="72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Prin realizarea obiectivelor specifice de mai sus, proiectul contribuie la realizarea obiectivului general al Programului: stimularea infiintarii si dezvoltarii intreprinderilor mici si mijlocii si imbunatatirea performantelor economice ale acestora, crearea de noi locuri de munca, cresterea investitiilor in tehnologii noi inovative.</w:t>
      </w:r>
    </w:p>
    <w:p w:rsidR="00CA2CD4" w:rsidRPr="00CA2CD4" w:rsidRDefault="00CA2CD4" w:rsidP="00CA2CD4">
      <w:pPr>
        <w:spacing w:after="0" w:line="276" w:lineRule="auto"/>
        <w:ind w:firstLine="720"/>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Rezultatele proiectului: in perfecta oglinda a obiectivelor de mai sus: </w:t>
      </w:r>
    </w:p>
    <w:p w:rsidR="00CA2CD4" w:rsidRPr="00CA2CD4" w:rsidRDefault="00CA2CD4" w:rsidP="003C4D09">
      <w:pPr>
        <w:numPr>
          <w:ilvl w:val="0"/>
          <w:numId w:val="14"/>
        </w:numPr>
        <w:spacing w:after="0" w:line="276" w:lineRule="auto"/>
        <w:ind w:left="1350" w:hanging="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 echipamente achizitionate pana la finalizarea implementarii proiectului;</w:t>
      </w:r>
    </w:p>
    <w:p w:rsidR="00CA2CD4" w:rsidRPr="00CA2CD4" w:rsidRDefault="00CA2CD4" w:rsidP="003C4D09">
      <w:pPr>
        <w:numPr>
          <w:ilvl w:val="0"/>
          <w:numId w:val="14"/>
        </w:numPr>
        <w:spacing w:after="0" w:line="276" w:lineRule="auto"/>
        <w:ind w:left="1350" w:hanging="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 persoane angajate pana la finalizarea implementarii proiectului si 12 luni de sustenabilitate</w:t>
      </w:r>
    </w:p>
    <w:p w:rsidR="00CA2CD4" w:rsidRPr="00CA2CD4" w:rsidRDefault="00CA2CD4" w:rsidP="003C4D09">
      <w:pPr>
        <w:numPr>
          <w:ilvl w:val="0"/>
          <w:numId w:val="14"/>
        </w:numPr>
        <w:spacing w:after="0" w:line="276" w:lineRule="auto"/>
        <w:ind w:left="1350" w:hanging="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 activitati de marketing realizate in perioada de implementare a proiectului;</w:t>
      </w:r>
    </w:p>
    <w:p w:rsidR="00CA2CD4" w:rsidRPr="00CA2CD4" w:rsidRDefault="00CA2CD4" w:rsidP="00CA2CD4">
      <w:pPr>
        <w:spacing w:after="0" w:line="276" w:lineRule="auto"/>
        <w:ind w:firstLine="720"/>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In concluzie, prin intermediul prezentului plan de investitii, firma SC FORM IMPACT .S.R.L</w:t>
      </w:r>
      <w:r w:rsidRPr="00CA2CD4">
        <w:rPr>
          <w:rFonts w:ascii="Times New Roman" w:eastAsia="Times New Roman" w:hAnsi="Times New Roman" w:cs="Times New Roman"/>
          <w:iCs/>
          <w:color w:val="0D0D0D"/>
          <w:sz w:val="24"/>
          <w:szCs w:val="24"/>
          <w:lang w:val="ro-RO" w:eastAsia="sk-SK"/>
        </w:rPr>
        <w:t xml:space="preserve"> </w:t>
      </w:r>
      <w:r w:rsidRPr="00CA2CD4">
        <w:rPr>
          <w:rFonts w:ascii="Times New Roman" w:eastAsia="Times New Roman" w:hAnsi="Times New Roman" w:cs="Times New Roman"/>
          <w:color w:val="0D0D0D"/>
          <w:sz w:val="24"/>
          <w:szCs w:val="24"/>
          <w:lang w:val="ro-RO"/>
        </w:rPr>
        <w:t>o sa isi dezvolte activitatea aferenta codului CAEN 8559 – Alte forme de invatamant n.c.a prin achizitionarea unor echipamente noi, cu tehnologii inovative, care o sa sprijine prestarea serviciilor de FPA.</w:t>
      </w:r>
    </w:p>
    <w:p w:rsidR="00CA2CD4" w:rsidRPr="00CA2CD4" w:rsidRDefault="00CA2CD4" w:rsidP="00CA2CD4">
      <w:pPr>
        <w:spacing w:after="0" w:line="276" w:lineRule="auto"/>
        <w:ind w:firstLine="720"/>
        <w:rPr>
          <w:rFonts w:ascii="Times New Roman" w:eastAsia="Times New Roman" w:hAnsi="Times New Roman" w:cs="Times New Roman"/>
          <w:b/>
          <w:sz w:val="24"/>
          <w:szCs w:val="24"/>
          <w:lang w:val="ro-RO"/>
        </w:rPr>
      </w:pPr>
      <w:r w:rsidRPr="00CA2CD4">
        <w:rPr>
          <w:rFonts w:ascii="Times New Roman" w:eastAsia="Times New Roman" w:hAnsi="Times New Roman" w:cs="Times New Roman"/>
          <w:color w:val="0D0D0D"/>
          <w:sz w:val="24"/>
          <w:szCs w:val="24"/>
          <w:lang w:val="ro-RO"/>
        </w:rPr>
        <w:t>Realizarea obiectivelor specifice ale proiectului va duce la realizarea obiectivelor pe termen scurt si lung ale firmei si vor asigura o dezvoltare sustenabila  firmei.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B1.</w:t>
      </w:r>
    </w:p>
    <w:p w:rsidR="00CA2CD4" w:rsidRPr="00CA2CD4" w:rsidRDefault="00CA2CD4" w:rsidP="003C4D09">
      <w:pPr>
        <w:numPr>
          <w:ilvl w:val="0"/>
          <w:numId w:val="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Cine vor fi clienţii tăi şi care este localizarea acestora (județ, regiune, ţară şi distanţa faţă de locaţia proiectului)? </w:t>
      </w:r>
    </w:p>
    <w:p w:rsidR="00CA2CD4" w:rsidRPr="00CA2CD4" w:rsidRDefault="00CA2CD4" w:rsidP="003C4D09">
      <w:pPr>
        <w:numPr>
          <w:ilvl w:val="0"/>
          <w:numId w:val="9"/>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Persoane fizice (inclusiv segment de vârstă şi venituri) – cu vârsta cuprinsă între 20-40 de ani, cu venituri mici și medii care se califică pentru o ocupație necesară in câmpul muncii, urmează un program de reconversie profesională astfel încât să-și asigure un loc de muncă stabil sau doresc să--și îmbunătățească competențele în diferite domenii de activitate</w:t>
      </w:r>
    </w:p>
    <w:p w:rsidR="00CA2CD4" w:rsidRPr="00CA2CD4" w:rsidRDefault="00CA2CD4" w:rsidP="003C4D09">
      <w:pPr>
        <w:numPr>
          <w:ilvl w:val="0"/>
          <w:numId w:val="9"/>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Societăţi comerciale (inclusiv din ce domenii provin şi mărimea acestora) – mici și mijlocii din domeniul construcțiilor, industriei ușoare și alimentație publică</w:t>
      </w:r>
    </w:p>
    <w:p w:rsidR="00CA2CD4" w:rsidRPr="00CA2CD4" w:rsidRDefault="00CA2CD4" w:rsidP="003C4D09">
      <w:pPr>
        <w:numPr>
          <w:ilvl w:val="0"/>
          <w:numId w:val="9"/>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Instituţii bugetare (precizaţi tipul instituţiei) – cu activitate socială</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1396"/>
        <w:gridCol w:w="979"/>
        <w:gridCol w:w="1395"/>
        <w:gridCol w:w="980"/>
        <w:gridCol w:w="1402"/>
        <w:gridCol w:w="846"/>
      </w:tblGrid>
      <w:tr w:rsidR="00CA2CD4" w:rsidRPr="00CA2CD4" w:rsidTr="00757E52">
        <w:trPr>
          <w:trHeight w:val="315"/>
        </w:trPr>
        <w:tc>
          <w:tcPr>
            <w:tcW w:w="3085" w:type="dxa"/>
            <w:vMerge w:val="restar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Clienţi/</w:t>
            </w: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grupe de clienţi</w:t>
            </w:r>
          </w:p>
        </w:tc>
        <w:tc>
          <w:tcPr>
            <w:tcW w:w="2410" w:type="dxa"/>
            <w:gridSpan w:val="2"/>
            <w:shd w:val="clear" w:color="auto" w:fill="FDE9D9" w:themeFill="accent6" w:themeFillTint="33"/>
            <w:vAlign w:val="center"/>
          </w:tcPr>
          <w:p w:rsidR="00CA2CD4" w:rsidRPr="00CA2CD4" w:rsidRDefault="00757E52"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Pr>
                <w:rFonts w:ascii="Times New Roman" w:eastAsia="Times New Roman" w:hAnsi="Times New Roman" w:cs="Times New Roman"/>
                <w:b/>
                <w:bCs/>
                <w:i/>
                <w:iCs/>
                <w:color w:val="000000"/>
                <w:sz w:val="24"/>
                <w:szCs w:val="24"/>
                <w:lang w:val="ro-RO"/>
              </w:rPr>
              <w:t>2022</w:t>
            </w:r>
          </w:p>
        </w:tc>
        <w:tc>
          <w:tcPr>
            <w:tcW w:w="2410" w:type="dxa"/>
            <w:gridSpan w:val="2"/>
            <w:shd w:val="clear" w:color="auto" w:fill="FDE9D9" w:themeFill="accent6" w:themeFillTint="33"/>
            <w:vAlign w:val="center"/>
          </w:tcPr>
          <w:p w:rsidR="00CA2CD4" w:rsidRPr="00CA2CD4" w:rsidRDefault="00757E52"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Pr>
                <w:rFonts w:ascii="Times New Roman" w:eastAsia="Times New Roman" w:hAnsi="Times New Roman" w:cs="Times New Roman"/>
                <w:b/>
                <w:bCs/>
                <w:i/>
                <w:iCs/>
                <w:color w:val="000000"/>
                <w:sz w:val="24"/>
                <w:szCs w:val="24"/>
                <w:lang w:val="ro-RO"/>
              </w:rPr>
              <w:t>2023</w:t>
            </w:r>
          </w:p>
        </w:tc>
        <w:tc>
          <w:tcPr>
            <w:tcW w:w="2268" w:type="dxa"/>
            <w:gridSpan w:val="2"/>
            <w:shd w:val="clear" w:color="auto" w:fill="FDE9D9" w:themeFill="accent6" w:themeFillTint="33"/>
            <w:vAlign w:val="center"/>
          </w:tcPr>
          <w:p w:rsidR="00CA2CD4" w:rsidRPr="00CA2CD4" w:rsidRDefault="00757E52"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Pr>
                <w:rFonts w:ascii="Times New Roman" w:eastAsia="Times New Roman" w:hAnsi="Times New Roman" w:cs="Times New Roman"/>
                <w:b/>
                <w:bCs/>
                <w:i/>
                <w:iCs/>
                <w:color w:val="000000"/>
                <w:sz w:val="24"/>
                <w:szCs w:val="24"/>
                <w:lang w:val="ro-RO"/>
              </w:rPr>
              <w:t>2024</w:t>
            </w:r>
          </w:p>
        </w:tc>
      </w:tr>
      <w:tr w:rsidR="00CA2CD4" w:rsidRPr="00CA2CD4" w:rsidTr="00757E52">
        <w:trPr>
          <w:trHeight w:val="520"/>
        </w:trPr>
        <w:tc>
          <w:tcPr>
            <w:tcW w:w="3085" w:type="dxa"/>
            <w:vMerge/>
            <w:shd w:val="clear" w:color="auto" w:fill="FDE9D9" w:themeFill="accent6" w:themeFillTint="33"/>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i/>
                <w:iCs/>
                <w:color w:val="000000"/>
                <w:sz w:val="24"/>
                <w:szCs w:val="24"/>
                <w:lang w:val="ro-RO"/>
              </w:rPr>
            </w:pPr>
          </w:p>
        </w:tc>
        <w:tc>
          <w:tcPr>
            <w:tcW w:w="1418"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LEI</w:t>
            </w:r>
          </w:p>
        </w:tc>
        <w:tc>
          <w:tcPr>
            <w:tcW w:w="992"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w:t>
            </w:r>
          </w:p>
        </w:tc>
        <w:tc>
          <w:tcPr>
            <w:tcW w:w="1417"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LEI</w:t>
            </w:r>
          </w:p>
        </w:tc>
        <w:tc>
          <w:tcPr>
            <w:tcW w:w="993"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w:t>
            </w:r>
          </w:p>
        </w:tc>
        <w:tc>
          <w:tcPr>
            <w:tcW w:w="1417"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LEI</w:t>
            </w:r>
          </w:p>
        </w:tc>
        <w:tc>
          <w:tcPr>
            <w:tcW w:w="851"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w:t>
            </w:r>
          </w:p>
        </w:tc>
      </w:tr>
      <w:tr w:rsidR="00CA2CD4" w:rsidRPr="00CA2CD4" w:rsidTr="00757E52">
        <w:trPr>
          <w:trHeight w:val="330"/>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 xml:space="preserve">Persoane fizice </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57,000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38%</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61.425</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39%</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64.423,32</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39%</w:t>
            </w:r>
          </w:p>
        </w:tc>
      </w:tr>
      <w:tr w:rsidR="00CA2CD4" w:rsidRPr="00CA2CD4" w:rsidTr="00757E52">
        <w:trPr>
          <w:trHeight w:val="330"/>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Persoane juridice</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57,000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38%</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58.275</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37%</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62.771,44</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38%</w:t>
            </w:r>
          </w:p>
        </w:tc>
      </w:tr>
      <w:tr w:rsidR="00CA2CD4" w:rsidRPr="00CA2CD4" w:rsidTr="00757E52">
        <w:trPr>
          <w:trHeight w:val="440"/>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Institutii bugetare</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36,100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24%</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37.800</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24%</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36.225</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23%</w:t>
            </w:r>
          </w:p>
        </w:tc>
      </w:tr>
      <w:tr w:rsidR="00CA2CD4" w:rsidRPr="00CA2CD4" w:rsidTr="00757E52">
        <w:trPr>
          <w:trHeight w:val="399"/>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000000"/>
                <w:sz w:val="24"/>
                <w:szCs w:val="24"/>
                <w:lang w:val="ro-RO"/>
              </w:rPr>
            </w:pPr>
            <w:r w:rsidRPr="00CA2CD4">
              <w:rPr>
                <w:rFonts w:ascii="Times New Roman" w:eastAsia="Times New Roman" w:hAnsi="Times New Roman" w:cs="Times New Roman"/>
                <w:b/>
                <w:bCs/>
                <w:color w:val="000000"/>
                <w:sz w:val="24"/>
                <w:szCs w:val="24"/>
                <w:lang w:val="ro-RO"/>
              </w:rPr>
              <w:t>Total cifră de afaceri</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150.000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100%</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157.500</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100%</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165.188</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100%</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FF0000"/>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B2.</w:t>
      </w:r>
    </w:p>
    <w:p w:rsidR="00CA2CD4" w:rsidRPr="00CA2CD4" w:rsidRDefault="00CA2CD4" w:rsidP="003C4D09">
      <w:pPr>
        <w:numPr>
          <w:ilvl w:val="0"/>
          <w:numId w:val="6"/>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Unde vrei să ajungi într-un interval de 3 ani. Fixează-ţi obiective cuantificabile !  </w:t>
      </w:r>
    </w:p>
    <w:p w:rsidR="00CA2CD4" w:rsidRPr="00CA2CD4" w:rsidRDefault="00CA2CD4" w:rsidP="003C4D09">
      <w:pPr>
        <w:numPr>
          <w:ilvl w:val="0"/>
          <w:numId w:val="1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La ce cifră de afaceri/profit ? </w:t>
      </w:r>
    </w:p>
    <w:p w:rsidR="00CA2CD4" w:rsidRPr="00CA2CD4" w:rsidRDefault="00CA2CD4" w:rsidP="003C4D09">
      <w:pPr>
        <w:numPr>
          <w:ilvl w:val="0"/>
          <w:numId w:val="1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La ce număr de angajaţi ? </w:t>
      </w:r>
    </w:p>
    <w:tbl>
      <w:tblPr>
        <w:tblpPr w:leftFromText="180" w:rightFromText="180" w:vertAnchor="text" w:horzAnchor="margin" w:tblpXSpec="center" w:tblpY="155"/>
        <w:tblW w:w="40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840"/>
        <w:gridCol w:w="1029"/>
        <w:gridCol w:w="1354"/>
        <w:gridCol w:w="996"/>
      </w:tblGrid>
      <w:tr w:rsidR="00CA2CD4" w:rsidRPr="00CA2CD4" w:rsidTr="00757E52">
        <w:tc>
          <w:tcPr>
            <w:tcW w:w="1761"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Obiective (Indicatori ţintă)</w:t>
            </w:r>
          </w:p>
        </w:tc>
        <w:tc>
          <w:tcPr>
            <w:tcW w:w="1148"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UM</w:t>
            </w:r>
          </w:p>
        </w:tc>
        <w:tc>
          <w:tcPr>
            <w:tcW w:w="644"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2019</w:t>
            </w:r>
          </w:p>
        </w:tc>
        <w:tc>
          <w:tcPr>
            <w:tcW w:w="845"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2020</w:t>
            </w:r>
          </w:p>
        </w:tc>
        <w:tc>
          <w:tcPr>
            <w:tcW w:w="602" w:type="pct"/>
            <w:shd w:val="clear" w:color="auto" w:fill="FDE9D9" w:themeFill="accent6" w:themeFillTint="33"/>
          </w:tcPr>
          <w:p w:rsidR="00CA2CD4" w:rsidRPr="00CA2CD4" w:rsidRDefault="00CA2CD4" w:rsidP="00CA2CD4">
            <w:pPr>
              <w:spacing w:after="0" w:line="276" w:lineRule="auto"/>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2021</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Cifra de afaceri, din care:</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LEI</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150.000</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157.500</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165.188</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Export</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LEI</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xml:space="preserve">Profit </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xml:space="preserve"> LEI</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63.993</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69.087</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74.265</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Număr de salariaţi</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Număr persoane</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FF0000"/>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FF0000"/>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FF0000"/>
          <w:sz w:val="24"/>
          <w:szCs w:val="24"/>
          <w:lang w:val="ro-RO"/>
        </w:rPr>
      </w:pPr>
      <w:r w:rsidRPr="00CA2CD4">
        <w:rPr>
          <w:rFonts w:ascii="Times New Roman" w:eastAsia="Times New Roman" w:hAnsi="Times New Roman" w:cs="Times New Roman"/>
          <w:b/>
          <w:color w:val="FF0000"/>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w:t>
      </w:r>
    </w:p>
    <w:p w:rsidR="00757E52" w:rsidRDefault="00757E52" w:rsidP="00CA2CD4">
      <w:pPr>
        <w:spacing w:after="0" w:line="276" w:lineRule="auto"/>
        <w:ind w:firstLine="720"/>
        <w:rPr>
          <w:rFonts w:ascii="Times New Roman" w:eastAsia="Times New Roman" w:hAnsi="Times New Roman" w:cs="Times New Roman"/>
          <w:b/>
          <w:sz w:val="24"/>
          <w:szCs w:val="24"/>
          <w:lang w:val="ro-RO"/>
        </w:rPr>
      </w:pPr>
    </w:p>
    <w:p w:rsidR="00CA2CD4" w:rsidRPr="00CA2CD4" w:rsidRDefault="00CA2CD4" w:rsidP="00CA2CD4">
      <w:pPr>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Analiza SWOT</w:t>
      </w:r>
      <w:r w:rsidRPr="00CA2CD4">
        <w:rPr>
          <w:rFonts w:ascii="Times New Roman" w:eastAsia="Times New Roman" w:hAnsi="Times New Roman" w:cs="Times New Roman"/>
          <w:sz w:val="24"/>
          <w:szCs w:val="24"/>
          <w:lang w:val="ro-RO"/>
        </w:rPr>
        <w:t xml:space="preserve"> constituie cea mai importantă tehnică managerială pentru înțelegerea poziției strategice a unei organizații. Analiza SWOT are ca obiectiv de a recomanda strategiile care asigură cea mai bunăaliniere între mediul intern și extern: alegerea strategiei corecte, încât să fie adaptate punctele tari la oportunități, să reducă la minimum riscurile și să elimine punctele slabe.</w:t>
      </w:r>
    </w:p>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Punctele tari și slabe se referă la mediul intern. Practic, punctele tari și slabe rezultă din poziționarea față de un referențial, care de obicei este constituit din valorile medii ale unor mărimi din domeniul analizat, care caracterizează mediul intern. Unele oportunități și amenințări apar din punctele tari și slabe, dar de cele mai multe ori ele rezultă din analiza mediului extern. In mare masură, definirea obiectivelor strategice depind de corectitudinea analizei SWOT. Din analiza diagnostic am sintetizat principalele puncte forte, puncte slabe, amenințări și oportunități, după cum urmează: </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 xml:space="preserve">Puncte tari: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Experienta ridicata pe care managerul (angajat) firmei il are in domeniul organizarii si desfasurarii cursurilor de formare profesionala;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Cunostintele de marketing si management pe care administratorul firmei le-a dobandit ca urmare a participarii la cursul de „competente antreprenoriale” ;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lastRenderedPageBreak/>
        <w:t>Clientii potentiali identificati cu care firma a intrat deja in contact si care s-au aratat interesati de posibilitatea de a beneficia de serviciile care vor fi dezvoltate;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Mobilitatea crescuta de a ne deplasa la potentialii clienti asigurata de autoturismul achizitionat</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Flexibilitatea pe piata;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Angajati dedicati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Localizarea proiectului in Ramnicu Valcea, oras cunoscut pentru potentialul oferit antreprenorilor care doresc sa isi dezvolte o afacere noua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Relatiile pe care actionarul firmei si managerul si le-a format in domeniul organizarii de training-uri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Capacitatea de a realiza servicii competitive sub raportul calitate-pret </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Puncte slabe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echipamentelor necesare pentru prestarea unor servicii competitive pe piata;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unui brand al firmei recunoscut la nivel regional;</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unui site web al firmei;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Timpul scurt de dezvoltare a societatii impus de proiect (12 luni)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Capacitate financiara scazuta datorata lipsei de activitate;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Flux de numerar instabil in etapele incipiente;</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Oportunitati: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Achizitionarea echipamentelor necesare pentru desfasurarea activitatii societatii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Prestarea unor servicii cu un raport calitate/pret mai bun decat cel prestat de concurenta;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Angajarea de personal care sa asigure resursele umane necesare pentru dezvoltarea afacerii;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Dezvoltarea unui site web al firmei;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Crearea unui brand al firmei printr-o strategie de marketing bine pusa la punct;</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Accesarea de fonduri nerambursabile menite sa asigure capacitatea financiara pentru dezvoltarea firmei;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Asigurarea unei pozitii mai bune pe piata prin atragerea de clienti noi;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Dezvoltarea profesionala a angajatilor;</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 xml:space="preserve">Amenintari: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Instabilitatea climatului socio-economic ceea ce defavorizeaza societatea din cauza resurselor limitate;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Cresterea numarului de concurenti existenti pe piata;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Concurenta agresiva din partea competitorilor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Cresterea taxelor si impozitelor</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Incetarea finantarii afacerii ca urmare a blocarii fondurilor in perioada de 12 luni de implementare a planului de afaceri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sz w:val="24"/>
          <w:szCs w:val="24"/>
          <w:lang w:val="ro-RO" w:eastAsia="sk-SK"/>
        </w:rPr>
        <w:t>influența politică</w:t>
      </w:r>
      <w:r w:rsidRPr="00CA2CD4">
        <w:rPr>
          <w:rFonts w:ascii="Times New Roman" w:eastAsia="Times New Roman" w:hAnsi="Times New Roman" w:cs="Times New Roman"/>
          <w:iCs/>
          <w:color w:val="0D0D0D"/>
          <w:sz w:val="24"/>
          <w:szCs w:val="24"/>
          <w:lang w:val="ro-RO" w:eastAsia="sk-SK"/>
        </w:rPr>
        <w:t>;</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Aparitia unor concurenti puternici pe piata care sa presteze preturi de dumping menite sa inlature concurenta.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lastRenderedPageBreak/>
        <w:t>Lipsa de interes pentru cursurile autorizate de societate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In concluzie, prezentul plan de investitii reprezinta cea mai importanta oportunitate pe care firma poate sa o dezvolte pentru a-si asigura dezvoltarea pe piata si pentru a-si transforma punctele slabe identificate in puncte tari.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color w:val="0D0D0D"/>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D1.</w:t>
      </w:r>
    </w:p>
    <w:p w:rsidR="00CA2CD4" w:rsidRPr="00CA2CD4" w:rsidRDefault="00CA2CD4" w:rsidP="003C4D09">
      <w:pPr>
        <w:numPr>
          <w:ilvl w:val="0"/>
          <w:numId w:val="5"/>
        </w:numPr>
        <w:tabs>
          <w:tab w:val="num" w:pos="36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Activităţi necesare implementarii proiectului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 xml:space="preserve">Activitati desfasurate in perioada de implementare: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Activitatea 1</w:t>
      </w:r>
      <w:r w:rsidRPr="00CA2CD4">
        <w:rPr>
          <w:rFonts w:ascii="Times New Roman" w:eastAsia="Times New Roman" w:hAnsi="Times New Roman" w:cs="Times New Roman"/>
          <w:sz w:val="24"/>
          <w:szCs w:val="24"/>
          <w:lang w:val="ro-RO"/>
        </w:rPr>
        <w:t xml:space="preserve">: Semnarea contractului de finantare – contractul de finantare se va semna intre SC FORM </w:t>
      </w:r>
      <w:r w:rsidR="002539DB">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si finantator.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2</w:t>
      </w:r>
      <w:r w:rsidRPr="00CA2CD4">
        <w:rPr>
          <w:rFonts w:ascii="Times New Roman" w:eastAsia="Times New Roman" w:hAnsi="Times New Roman" w:cs="Times New Roman"/>
          <w:sz w:val="24"/>
          <w:szCs w:val="24"/>
          <w:lang w:val="ro-RO"/>
        </w:rPr>
        <w:t>: Angajarea personalului - Recrutarea/ selectia/ angajarea a 3 persoane noi : Se va respecta principiul egalitatii de sanse, persoanele vor fi angajate pe baza experientei si a cunostintelor demonstrate si nu pe baza unor criterii discriminatorii.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eastAsia="ro-RO"/>
        </w:rPr>
      </w:pPr>
      <w:r w:rsidRPr="00CA2CD4">
        <w:rPr>
          <w:rFonts w:ascii="Times New Roman" w:eastAsia="Times New Roman" w:hAnsi="Times New Roman" w:cs="Times New Roman"/>
          <w:b/>
          <w:sz w:val="24"/>
          <w:szCs w:val="24"/>
          <w:lang w:val="ro-RO"/>
        </w:rPr>
        <w:t>Activitatea 3</w:t>
      </w:r>
      <w:r w:rsidRPr="00CA2CD4">
        <w:rPr>
          <w:rFonts w:ascii="Times New Roman" w:eastAsia="Times New Roman" w:hAnsi="Times New Roman" w:cs="Times New Roman"/>
          <w:sz w:val="24"/>
          <w:szCs w:val="24"/>
          <w:lang w:val="ro-RO"/>
        </w:rPr>
        <w:t xml:space="preserve">: Achizitia de produse si servicii – Activitatea presupune achizitia serviciilor de contabilitate, SSM, a echipamentelor, servicii de lucrari (amanajare spatiu), achizitionare produse (mobilier ) etc, cu respectarea </w:t>
      </w:r>
      <w:r w:rsidRPr="00CA2CD4">
        <w:rPr>
          <w:rFonts w:ascii="Times New Roman" w:eastAsia="Times New Roman" w:hAnsi="Times New Roman" w:cs="Times New Roman"/>
          <w:sz w:val="24"/>
          <w:szCs w:val="24"/>
          <w:lang w:val="ro-RO" w:eastAsia="ro-RO"/>
        </w:rPr>
        <w:t>Ordinului MFE nr. 1284/2016 din 8 august 2016 privind aprobarea Procedurii competitive aplicabile solicitanţilor/beneficiarilor privaţi pentru atribuirea contractelor de furnizare, servicii sau lucrări finanţate din fonduri europene.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4</w:t>
      </w:r>
      <w:r w:rsidRPr="00CA2CD4">
        <w:rPr>
          <w:rFonts w:ascii="Times New Roman" w:eastAsia="Times New Roman" w:hAnsi="Times New Roman" w:cs="Times New Roman"/>
          <w:sz w:val="24"/>
          <w:szCs w:val="24"/>
          <w:lang w:val="ro-RO"/>
        </w:rPr>
        <w:t>: Autorizarea societatii ca Furnizor de formare profesionala in conformitate OG 129/ 2000 cu modificarile si completarile ulterioare.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5</w:t>
      </w:r>
      <w:r w:rsidRPr="00CA2CD4">
        <w:rPr>
          <w:rFonts w:ascii="Times New Roman" w:eastAsia="Times New Roman" w:hAnsi="Times New Roman" w:cs="Times New Roman"/>
          <w:sz w:val="24"/>
          <w:szCs w:val="24"/>
          <w:lang w:val="ro-RO"/>
        </w:rPr>
        <w:t>: Promovarea -  Aceasta activitate presupune realizarea site-ului web, actualizarea permanenta , precum si promovarea informala prin contactarea directa a potentialilor clienti, tiparirea si distribuirea de fluturasi informativi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6</w:t>
      </w:r>
      <w:r w:rsidRPr="00CA2CD4">
        <w:rPr>
          <w:rFonts w:ascii="Times New Roman" w:eastAsia="Times New Roman" w:hAnsi="Times New Roman" w:cs="Times New Roman"/>
          <w:sz w:val="24"/>
          <w:szCs w:val="24"/>
          <w:lang w:val="ro-RO"/>
        </w:rPr>
        <w:t>: Furnizarea serviciilor de formare profesionala - Societatea va incepe activitatea efectiva de prestare a serviciilor propuse in primele 6 luni si va deveni operationala in maxim 2 luni de la semnarea acordului de finantare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7.</w:t>
      </w:r>
      <w:r w:rsidRPr="00CA2CD4">
        <w:rPr>
          <w:rFonts w:ascii="Times New Roman" w:eastAsia="Times New Roman" w:hAnsi="Times New Roman" w:cs="Times New Roman"/>
          <w:sz w:val="24"/>
          <w:szCs w:val="24"/>
          <w:lang w:val="ro-RO"/>
        </w:rPr>
        <w:tab/>
        <w:t xml:space="preserve">Solicitarea transei a doua din finantare : Intocmirea si depunerea documentatiei pentru  justificarea primei transe de plata 70% – va fi intocmita si depusa documentatia pentru obtinerea transei a doua. Preconizam pentru luna 7-8 de proiect.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D2.</w:t>
      </w:r>
    </w:p>
    <w:p w:rsidR="00CA2CD4" w:rsidRPr="00CA2CD4" w:rsidRDefault="00CA2CD4" w:rsidP="003C4D09">
      <w:pPr>
        <w:numPr>
          <w:ilvl w:val="0"/>
          <w:numId w:val="5"/>
        </w:numPr>
        <w:tabs>
          <w:tab w:val="num" w:pos="36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Durata de implementare a proiectului calculată între data contractării subventiei şi data estimativă de începere a activităţii. Este perioada dintre prima luna după semnarea contractului de finanţare şi luna în care se  finalizează implementarea ultimei activităţi din proiect.</w:t>
      </w:r>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sz w:val="16"/>
          <w:szCs w:val="16"/>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Durata de implementare a proiectului va fi de 12 luni. In aceasta perioada vor fi indeplinite toate activitatile din cadrul proiectului care vor incepe dupa semnarea contractului de finantare. Graficul activitatilor in vederea implementarii a proiectului sunt prezentate mai jos.</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Graficul Gantt al activitatilor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727"/>
        <w:gridCol w:w="722"/>
        <w:gridCol w:w="722"/>
        <w:gridCol w:w="722"/>
        <w:gridCol w:w="722"/>
        <w:gridCol w:w="722"/>
        <w:gridCol w:w="722"/>
        <w:gridCol w:w="722"/>
        <w:gridCol w:w="722"/>
        <w:gridCol w:w="722"/>
        <w:gridCol w:w="722"/>
        <w:gridCol w:w="722"/>
        <w:gridCol w:w="722"/>
      </w:tblGrid>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Nr. crt.</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Den. activ</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Luna 1</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2</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3</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4</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5</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6</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7</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8</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9</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10</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11</w:t>
            </w:r>
          </w:p>
        </w:tc>
        <w:tc>
          <w:tcPr>
            <w:tcW w:w="752"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12</w:t>
            </w: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1</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A1</w:t>
            </w:r>
          </w:p>
        </w:tc>
        <w:tc>
          <w:tcPr>
            <w:tcW w:w="751" w:type="dxa"/>
            <w:shd w:val="clear" w:color="auto" w:fill="339966"/>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2</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A2</w:t>
            </w:r>
          </w:p>
        </w:tc>
        <w:tc>
          <w:tcPr>
            <w:tcW w:w="751" w:type="dxa"/>
            <w:shd w:val="clear" w:color="auto" w:fill="8496B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8496B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3</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A3</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548DD4"/>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548DD4"/>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548DD4"/>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4</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A4</w:t>
            </w: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5</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A5</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6</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A6</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7</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A7</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00B05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00B05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Pentru a putea primi tranșa a doua din subvenție, în termen de 12 luni de la semnarea contractului de subventie, firma SC  FORM </w:t>
      </w:r>
      <w:r w:rsidR="002539DB">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va face dovada ca a realizat, din activitatea curenta venituri reprezentand minim 30 % din valoarea transei initiale, in primele 7 luni.</w:t>
      </w:r>
    </w:p>
    <w:p w:rsidR="00CA2CD4" w:rsidRPr="00CA2CD4" w:rsidRDefault="00CA2CD4" w:rsidP="00CA2CD4">
      <w:pPr>
        <w:keepNext/>
        <w:spacing w:after="0" w:line="276" w:lineRule="auto"/>
        <w:ind w:left="360"/>
        <w:outlineLvl w:val="0"/>
        <w:rPr>
          <w:rFonts w:ascii="Times New Roman" w:eastAsia="Times New Roman" w:hAnsi="Times New Roman" w:cs="Times New Roman"/>
          <w:b/>
          <w:bCs/>
          <w:kern w:val="32"/>
          <w:sz w:val="24"/>
          <w:szCs w:val="24"/>
          <w:lang w:val="ro-RO"/>
        </w:rPr>
      </w:pPr>
      <w:bookmarkStart w:id="4" w:name="_Toc322524154"/>
    </w:p>
    <w:p w:rsidR="00CA2CD4" w:rsidRPr="00CA2CD4" w:rsidRDefault="00CA2CD4" w:rsidP="00CA2CD4">
      <w:pPr>
        <w:keepNext/>
        <w:spacing w:after="0" w:line="276" w:lineRule="auto"/>
        <w:ind w:left="360"/>
        <w:outlineLvl w:val="0"/>
        <w:rPr>
          <w:rFonts w:ascii="Times New Roman" w:eastAsia="Times New Roman" w:hAnsi="Times New Roman" w:cs="Times New Roman"/>
          <w:b/>
          <w:bCs/>
          <w:kern w:val="32"/>
          <w:sz w:val="24"/>
          <w:szCs w:val="24"/>
          <w:lang w:val="ro-RO"/>
        </w:rPr>
      </w:pPr>
      <w:r w:rsidRPr="00CA2CD4">
        <w:rPr>
          <w:rFonts w:ascii="Times New Roman" w:eastAsia="Times New Roman" w:hAnsi="Times New Roman" w:cs="Times New Roman"/>
          <w:b/>
          <w:bCs/>
          <w:kern w:val="32"/>
          <w:sz w:val="24"/>
          <w:szCs w:val="24"/>
          <w:lang w:val="ro-RO"/>
        </w:rPr>
        <w:t>3.  RESURSE UMANE, ACTIVITATEA CURENTĂ</w:t>
      </w:r>
      <w:bookmarkStart w:id="5" w:name="_Toc322524155"/>
      <w:bookmarkEnd w:id="4"/>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Istoric</w:t>
      </w:r>
      <w:bookmarkEnd w:id="5"/>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În această secţiune încercaţi să răspundeţi la întrebări de genul: </w:t>
      </w:r>
    </w:p>
    <w:p w:rsidR="00CA2CD4" w:rsidRPr="00CA2CD4" w:rsidRDefault="00CA2CD4" w:rsidP="003C4D09">
      <w:pPr>
        <w:numPr>
          <w:ilvl w:val="1"/>
          <w:numId w:val="11"/>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Cum a apărut ideea Dvs. de afacere ? </w:t>
      </w:r>
    </w:p>
    <w:p w:rsidR="00CA2CD4" w:rsidRPr="00CA2CD4" w:rsidRDefault="00CA2CD4" w:rsidP="00CA2CD4">
      <w:pPr>
        <w:shd w:val="clear" w:color="auto" w:fill="FFFFFF"/>
        <w:spacing w:after="0" w:line="276" w:lineRule="auto"/>
        <w:jc w:val="both"/>
        <w:textAlignment w:val="baseline"/>
        <w:rPr>
          <w:rFonts w:ascii="Times New Roman" w:eastAsia="Times New Roman" w:hAnsi="Times New Roman" w:cs="Times New Roman"/>
          <w:b/>
          <w:i/>
          <w:color w:val="000000"/>
          <w:sz w:val="24"/>
          <w:szCs w:val="24"/>
          <w:bdr w:val="none" w:sz="0" w:space="0" w:color="auto" w:frame="1"/>
          <w:lang w:val="ro-RO"/>
        </w:rPr>
      </w:pPr>
      <w:r w:rsidRPr="00CA2CD4">
        <w:rPr>
          <w:rFonts w:ascii="Times New Roman" w:eastAsia="Times New Roman" w:hAnsi="Times New Roman" w:cs="Times New Roman"/>
          <w:b/>
          <w:i/>
          <w:color w:val="000000"/>
          <w:sz w:val="24"/>
          <w:szCs w:val="24"/>
          <w:bdr w:val="none" w:sz="0" w:space="0" w:color="auto" w:frame="1"/>
          <w:lang w:val="ro-RO"/>
        </w:rPr>
        <w:t>Potrivit unui stravechi proverb chinezesc, daca-i dai unui om un peste, inseamna ca-i vei alina foamea pentru o zi.  Insa invatandu-l sa pescuiasca, il vei satura pentru tot restul vietii.</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Pornind de la ideea ca invatarea este un proces continuu si ca fiecare cursant are nevoi specifice, SC FORM </w:t>
      </w:r>
      <w:r w:rsidR="00757E52">
        <w:rPr>
          <w:rFonts w:ascii="Times New Roman" w:eastAsia="Times New Roman" w:hAnsi="Times New Roman" w:cs="Times New Roman"/>
          <w:sz w:val="24"/>
          <w:szCs w:val="24"/>
          <w:lang w:val="ro-RO"/>
        </w:rPr>
        <w:t xml:space="preserve">NET </w:t>
      </w:r>
      <w:r w:rsidRPr="00CA2CD4">
        <w:rPr>
          <w:rFonts w:ascii="Times New Roman" w:eastAsia="Times New Roman" w:hAnsi="Times New Roman" w:cs="Times New Roman"/>
          <w:sz w:val="24"/>
          <w:szCs w:val="24"/>
          <w:lang w:val="ro-RO"/>
        </w:rPr>
        <w:t>S.R.L.  isi propune sa ofera mai mult decat training, doreste sa deveni un partener in procesul de invatare si perfectionare pentru toti cei care vor sa devina specialisti performanti .</w:t>
      </w:r>
    </w:p>
    <w:p w:rsidR="00CA2CD4" w:rsidRPr="00CA2CD4" w:rsidRDefault="00CA2CD4" w:rsidP="00CA2CD4">
      <w:pPr>
        <w:shd w:val="clear" w:color="auto" w:fill="FFFFFF"/>
        <w:spacing w:after="0" w:line="276" w:lineRule="auto"/>
        <w:ind w:firstLine="720"/>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Obiectivul de baza al formarii profesionale este reprezentat de pregatirea oamenilor prin intermediul cursurilor de initiere, calificare, urmate de cele de specializare si de perfectionare.</w:t>
      </w:r>
    </w:p>
    <w:p w:rsidR="00CA2CD4" w:rsidRPr="00CA2CD4" w:rsidRDefault="00CA2CD4" w:rsidP="00CA2CD4">
      <w:pPr>
        <w:shd w:val="clear" w:color="auto" w:fill="FFFFFF"/>
        <w:spacing w:after="0" w:line="276" w:lineRule="auto"/>
        <w:ind w:firstLine="720"/>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Aceste etape implica parcurgerea unui proces de formare al carui scop este cultivarea abilitatilor individuale. Totul incepe odata cu descoperirea talentelor si a deprinderilor personale si continua apoi cu dobandirea competentelor necesare unui anumit job.</w:t>
      </w:r>
    </w:p>
    <w:p w:rsidR="00CA2CD4" w:rsidRPr="00CA2CD4" w:rsidRDefault="00CA2CD4" w:rsidP="00CA2CD4">
      <w:pPr>
        <w:shd w:val="clear" w:color="auto" w:fill="FFFFFF"/>
        <w:spacing w:after="0" w:line="276" w:lineRule="auto"/>
        <w:ind w:firstLine="720"/>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Firmele mici si mai ales marile companii sau organizatii sunt in cautarea unor profiluri umane cat mai calificate si specializate. Iar daca este vorba despre job-uri ”cheie” in cadrul companiilor, managerii nu mai selectioneaza candidatii doar in baza diplomelor universitare, care uneori se obtin ca pe banda rulanta. Pe langa studiile superioare mai este nevoie de cursuri de specializare post-universitare.</w:t>
      </w:r>
    </w:p>
    <w:p w:rsidR="00CA2CD4" w:rsidRPr="00CA2CD4" w:rsidRDefault="00CA2CD4" w:rsidP="00CA2CD4">
      <w:pPr>
        <w:shd w:val="clear" w:color="auto" w:fill="FFFFFF"/>
        <w:spacing w:after="0" w:line="276" w:lineRule="auto"/>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lastRenderedPageBreak/>
        <w:t>De multe ori insa, se poate intampla sa facem parte dintr-un colectiv omogen, foarte bine pregatit la nivel profesional. Dar mereu este loc pentru mai bine. Orice imbunatatire este binevenita pentru imbogatirea cunostintelor specifice si optimizarea profilului profesional.</w:t>
      </w:r>
    </w:p>
    <w:p w:rsidR="00CA2CD4" w:rsidRPr="00CA2CD4" w:rsidRDefault="00CA2CD4" w:rsidP="00CA2CD4">
      <w:pPr>
        <w:shd w:val="clear" w:color="auto" w:fill="FFFFFF"/>
        <w:spacing w:after="0" w:line="276" w:lineRule="auto"/>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Obstacole insa, exista in orice domeniu. Multi titulari de afaceri mici si mijlocii, motivati de reducerea costurilor cu orice chip, pentru ascensiunea in cariera, nu vad necesare aceste cursuri de formare. Cu toate acestea, pe termen mediu si lung, avantajele nu intarzie sa apara:</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Obiectivele generale sunt in concordanta cu politicile de dezvoltare a firmei si cu obiectivele programului, respectiv stimularea infiintarii si dezvoltarii intreprinderilor mici si mijlocii si imbunatatirea performantelor economice ale acestora, crearea de noi locuri de munca, cresterea investitiilor cu tehnologii noi inovative. </w:t>
      </w: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Finantarea prezenta reprezinta o oportunitate pentru realizarea si dezvoltarea unei idei de afaceri precum cea de furnizare servicii de formare profesionala pentru adulti (FPA).</w:t>
      </w:r>
      <w:bookmarkStart w:id="6" w:name="_Toc322524156"/>
    </w:p>
    <w:bookmarkEnd w:id="6"/>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Cum se va realiza coordonarea personalului (managementul resurselor umane)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noProof/>
          <w:sz w:val="24"/>
          <w:szCs w:val="24"/>
        </w:rPr>
        <w:drawing>
          <wp:inline distT="0" distB="0" distL="0" distR="0" wp14:anchorId="04FB64CF" wp14:editId="3B5717FD">
            <wp:extent cx="5486400" cy="2743200"/>
            <wp:effectExtent l="0" t="0" r="0" b="19050"/>
            <wp:docPr id="10" name="Organization Chart 3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Care este/va fi modul de stimulare al personalului (descrieţi modul de salarizare/plată, premiere, penalizare)?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Obiectivul principal al managementului resurselor umane este acela de a furniza pricepere si experienta in acest domeniu, astfel incat sa fie obtinute performante optime si sigure, folosind cele </w:t>
      </w:r>
      <w:r w:rsidRPr="00CA2CD4">
        <w:rPr>
          <w:rFonts w:ascii="Times New Roman" w:eastAsia="Times New Roman" w:hAnsi="Times New Roman" w:cs="Times New Roman"/>
          <w:sz w:val="24"/>
          <w:szCs w:val="24"/>
          <w:lang w:val="ro-RO"/>
        </w:rPr>
        <w:lastRenderedPageBreak/>
        <w:t>mai adecvate metode. Exista doua categorii de obiective: strategice (pe termen lung, care au in vedere organizarea si planificarea resurselor umane), si operationale (de natura tactica si administrativa, care au in vedere conducerea zilnica a grupurilor de munca).</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Politica de stimulare in domeniul resurselor umane este strans legata de rentabilitatea afacerii. Astfel, in conditiile in care societatea inregistreaza profit, angajatii vor beneficia de prime in bani sau natura cu ocazia sarbatorilor de peste an (Paste, Sarbatori de iarna – Craciun, Anul Nou). De zilele de nastere, angajatii vor beneficia, la cerere de zi libera platita.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Un alt mod de stimulare, a cresterii stimei de sine si a dezvoltarii competentelor personale, il reprezinta asigurarea de programe de FPA pe domenii de interes, la solicitarea angajatului, platite de angajator.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Plata salariului se va realiza lunar, pana la data de 15 ale fiecarei luni. Plata salariului se va face pe Card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Personalul angajat va beneficia de o grila salariala in raport cu timpul normat de munca.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Cum este asigurată securitatea muncii (metodele folosite pentru protecţia muncii)?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Serviciul de securitatea muncii va fi externalizat catre o firma specializata in protectia muncii. Societatea va asigura sistemul de evaluare a factorilor de risc specific pentru activitatea desfasurata, pentru fiecare post. Informarea si fisele de protectie a muncii vor fi realizate si completate in conformitate cu Legea securităţii şi sănătăţii în muncă nr. 319/2006, cu modificările şi completările ulterioare.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bookmarkStart w:id="7" w:name="_Toc322524157"/>
      <w:r w:rsidRPr="00CA2CD4">
        <w:rPr>
          <w:rFonts w:ascii="Times New Roman" w:eastAsia="Times New Roman" w:hAnsi="Times New Roman" w:cs="Times New Roman"/>
          <w:b/>
          <w:sz w:val="24"/>
          <w:szCs w:val="24"/>
          <w:lang w:val="ro-RO"/>
        </w:rPr>
        <w:t>Număr de locuri de muncă ce urmează a fi create în urma implementării proiectului: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Nr. locuri de munca = 3 care vor fi mentinute mai mult de 12 luni in perioada de sustenabilitate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cadrul proiectului se vor infiinta 3 locuri de munca cu o durata mai mare de 12  luni si 3 locuri de munca ( formatori) care vor avea durata cuprinsa intre 2 si 4 luni, in functie de durata programului de FPA.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 xml:space="preserve">* </w:t>
      </w:r>
      <w:r w:rsidRPr="00CA2CD4">
        <w:rPr>
          <w:rFonts w:ascii="Times New Roman" w:eastAsia="Times New Roman" w:hAnsi="Times New Roman" w:cs="Times New Roman"/>
          <w:sz w:val="24"/>
          <w:szCs w:val="24"/>
          <w:lang w:val="ro-RO"/>
        </w:rPr>
        <w:t>Se va face dovada angajării persoanelor cu contract de muncă pe perioadă nedeterminată in termen de maxim 2 luni de la semnarea contractului de subvenție.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Observaţii: Se acordă 5 puncte pentru mai mult de 2 locuri de muncă create. Si se acorda 10 puncte pentru mentinerea locurilor de munca nou create mai mult de 12 luni de la finalizarea implementarii proiectului.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Se acordă 5 puncte dacă în conformitate cu planul de afaceri, intreprinderea nou creata, devine operationala (face dovada a cel putin 2 contracte de munca) in termen de maxim 2 luni de la semnarea acordului de finantare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Se acordă 3 puncte dacă în conformitate cu planul de afaceri, intreprinderea nou creata, devine operationala (face dovada cel putin 2 contracte de munca) in termen de maxim 6 luni de la semnarea acordului de finantare.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i/>
          <w:sz w:val="24"/>
          <w:szCs w:val="24"/>
          <w:u w:val="single"/>
          <w:lang w:val="ro-RO"/>
        </w:rPr>
      </w:pPr>
    </w:p>
    <w:p w:rsidR="00CA2CD4" w:rsidRPr="00CA2CD4" w:rsidRDefault="00CA2CD4" w:rsidP="003C4D09">
      <w:pPr>
        <w:keepNext/>
        <w:numPr>
          <w:ilvl w:val="0"/>
          <w:numId w:val="16"/>
        </w:numPr>
        <w:spacing w:after="0" w:line="276" w:lineRule="auto"/>
        <w:outlineLvl w:val="0"/>
        <w:rPr>
          <w:rFonts w:ascii="Times New Roman" w:eastAsia="Times New Roman" w:hAnsi="Times New Roman" w:cs="Times New Roman"/>
          <w:b/>
          <w:bCs/>
          <w:kern w:val="32"/>
          <w:sz w:val="24"/>
          <w:szCs w:val="24"/>
          <w:lang w:val="ro-RO"/>
        </w:rPr>
      </w:pPr>
      <w:bookmarkStart w:id="8" w:name="_Toc322524163"/>
      <w:bookmarkEnd w:id="7"/>
      <w:r w:rsidRPr="00CA2CD4">
        <w:rPr>
          <w:rFonts w:ascii="Times New Roman" w:eastAsia="Times New Roman" w:hAnsi="Times New Roman" w:cs="Times New Roman"/>
          <w:b/>
          <w:bCs/>
          <w:kern w:val="32"/>
          <w:sz w:val="24"/>
          <w:szCs w:val="24"/>
          <w:lang w:val="ro-RO"/>
        </w:rPr>
        <w:t>PREZENTAREA PROIECTULUI</w:t>
      </w:r>
      <w:bookmarkEnd w:id="8"/>
    </w:p>
    <w:p w:rsidR="00CA2CD4" w:rsidRPr="00CA2CD4" w:rsidRDefault="00CA2CD4" w:rsidP="00CA2CD4">
      <w:pPr>
        <w:spacing w:after="0" w:line="276" w:lineRule="auto"/>
        <w:ind w:left="720"/>
        <w:rPr>
          <w:rFonts w:ascii="Times New Roman" w:eastAsia="Times New Roman" w:hAnsi="Times New Roman" w:cs="Times New Roman"/>
          <w:sz w:val="24"/>
          <w:szCs w:val="24"/>
          <w:lang w:val="ro-RO"/>
        </w:rPr>
      </w:pPr>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bookmarkStart w:id="9" w:name="_Toc322524164"/>
      <w:r w:rsidRPr="00CA2CD4">
        <w:rPr>
          <w:rFonts w:ascii="Times New Roman" w:eastAsia="Times New Roman" w:hAnsi="Times New Roman" w:cs="Times New Roman"/>
          <w:b/>
          <w:bCs/>
          <w:iCs/>
          <w:sz w:val="24"/>
          <w:szCs w:val="24"/>
          <w:lang w:val="ro-RO"/>
        </w:rPr>
        <w:t>4.1 Descrierea proiectului de investiţii</w:t>
      </w:r>
      <w:bookmarkEnd w:id="9"/>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Precizaţi în ce constă proiectul (înfiinţarea unei capacităţi de producţie/servicii, comerț) şi care sunt principalele activităţi necesare pentru realizarea acestuia (ex:constructie//amenajare spaţiu, asigurare utilităţi şi achiziţie echipamente specifice activităţii).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Prin acest proiect, se doreste inceperea activitatii de furnizare a cursurilor de FPA, conform codului CAEN 8559 – Alte forme de invatamant n.c.a in cadrul firmei SC FORM </w:t>
      </w:r>
      <w:r w:rsidR="00757E52">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prin achizitionarea echipamentelor tehnologice, angajarea persoanelor, autorizarea programelor de FPA si prin realizarea unei pagini web pentru promovarea activitatii a firmei.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Formarea profesionala este procedura prin care se asigura cresterea si diversificarea competentelor profesionale, prin initerea, calificarea, recalificarea, perfectionarea si specializarea persoanelor in cautarea unui loc de munca, in vederea realizarii mobilitatii si (re)integrarii acestora pe piata fortei de munca.</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bCs/>
          <w:sz w:val="24"/>
          <w:szCs w:val="24"/>
          <w:lang w:val="ro-RO"/>
        </w:rPr>
        <w:t>Principiile care guverneaza formarea profesionala:</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legalitate;</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profesionalism;</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operativitate;</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asigurarea egalitatii sanselor pe piata muncii;</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confidentialitate.</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36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Rezultatele urmarite sunt:</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inzestrarea individului cu competentele necesare pentru a participa mai activ in sferele vietii sociale, la toate nivelele comunitatii, inclusiv la nivel european;</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sporirea mobilitatii fortei de munca;</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sporirea sanselor de acces la locuri de munca;</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limitarea proportiilor somajului de lunga durata;</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facilitarea (re)integrarii in activitate a categoriilor de forta de munca defavorizate;</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cresterea nivelului investitiilor in resurse umane;</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dezvoltarea efectiva  a metodelor de predare si invatare;</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imbunatatirea evaluarii competentelor  si in sistemul nonformal si informal;</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sporirea eficientei cursurilor de formare profesionala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bookmarkStart w:id="10" w:name="_Toc322524165"/>
    </w:p>
    <w:bookmarkEnd w:id="10"/>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Descriere locaţie din punct de vedere al vadului comercial:</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 xml:space="preserve">Locatia in care se va desfasura activitatea va fi una corespunzatoare, spatioasa si usor de reperat si va fi inchiriata de catre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cu aproximativ 1800 lei/luna, in pret fiind incluse toate utilitatile (curent, apa/canal, gaz, curent electric).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Spatiul unde se desfasoara pregatirea teoretica trebuie sa indeplineasca de asemenea o serie de conditii pentru a fi conform cu cerintele minime de calitate a formarii impuse de legislatia in vigoare: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amenajat corespunzator si sa permita acomodarea tuturor cursantilor;</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mobilat corespunzator activitatii de predare desfasurate;</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incalzit, aerisit suficient si cu o frecventa marita;</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echipat cu toate dotarile de birotica necesare;</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aiba o configuratie care sa permita accesul tuturor participantilor la formare la informatiile si discutiile din cadrul procesului de invatare.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Asigurarea utilităţilor necesare</w:t>
      </w:r>
      <w:r w:rsidRPr="00CA2CD4">
        <w:rPr>
          <w:rFonts w:ascii="Times New Roman" w:eastAsia="Times New Roman" w:hAnsi="Times New Roman" w:cs="Times New Roman"/>
          <w:sz w:val="24"/>
          <w:szCs w:val="24"/>
          <w:lang w:val="ro-RO"/>
        </w:rPr>
        <w:t xml:space="preserve"> (branşamentelor existente, branşamente necesare şi estimarea costurilor aferente):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Spatiul va avea nevoie de o amenajare, pentru a fi adus in parametri de functionare optimi, estimata la o valoare de 15.000 lei. Va fi dotat cu mobilier in valoare de 12.000 lei: mobilier de birou pentru management, mese de lucru, birouri, scaune.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Utilitatile aferente spatiului :curent electric, gaze, apa, canal, sunt estimate la  300 lei/ luna  si sunt incluse in costurile cu chiria.</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în care activitatea aferentă proiectului se va derula într-un spaţiu închiriat precizaţi principalii parametrii ai contractului de închiriere (proprietar, suprafaţă închiriată, perioadă de închiriere, valoare chirie, etc).</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Spatiul, compus din sala curs, birou operational, sala arhiva, grup sanitar va fi inchiriat pe o perioada de minim 2 ani, suprafata cca 65 mp, chirie 1800 lei/luna si avea nevoie de o amenajare, pentru a fi adus in parametri de functionare optimi, amenajare estimata la o valoare de 15.000 lei.Va fi dotat cu mobilier in valoare de 12.000 lei.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Utilitatile aferente spatiului :curent electric,gaze.apa,canal,sunt estimate la  300 lei/ luna .</w:t>
      </w:r>
      <w:bookmarkStart w:id="11" w:name="_Toc322524167"/>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Dimensionare valoare de investiţie</w:t>
      </w:r>
      <w:bookmarkEnd w:id="11"/>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 xml:space="preserve">4.3 Dimensionare valoare de investiţie </w:t>
      </w:r>
    </w:p>
    <w:tbl>
      <w:tblPr>
        <w:tblW w:w="46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6"/>
        <w:gridCol w:w="1110"/>
        <w:gridCol w:w="923"/>
        <w:gridCol w:w="1123"/>
        <w:gridCol w:w="1027"/>
        <w:gridCol w:w="1617"/>
        <w:gridCol w:w="2032"/>
      </w:tblGrid>
      <w:tr w:rsidR="00CA2CD4" w:rsidRPr="00CA2CD4" w:rsidTr="00757E52">
        <w:trPr>
          <w:trHeight w:val="935"/>
        </w:trPr>
        <w:tc>
          <w:tcPr>
            <w:tcW w:w="692"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Element de investiţie</w:t>
            </w:r>
          </w:p>
        </w:tc>
        <w:tc>
          <w:tcPr>
            <w:tcW w:w="555"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 xml:space="preserve">Furnizor </w:t>
            </w:r>
            <w:r w:rsidRPr="00CA2CD4">
              <w:rPr>
                <w:rFonts w:ascii="Times New Roman" w:eastAsia="Times New Roman" w:hAnsi="Times New Roman" w:cs="Times New Roman"/>
                <w:b/>
                <w:i/>
                <w:sz w:val="24"/>
                <w:szCs w:val="24"/>
                <w:shd w:val="clear" w:color="auto" w:fill="E2EFD9"/>
                <w:lang w:val="ro-RO"/>
              </w:rPr>
              <w:t>potenţial</w:t>
            </w:r>
          </w:p>
        </w:tc>
        <w:tc>
          <w:tcPr>
            <w:tcW w:w="458"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Număr</w:t>
            </w: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Bucăţi</w:t>
            </w:r>
          </w:p>
        </w:tc>
        <w:tc>
          <w:tcPr>
            <w:tcW w:w="575"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Valoarea totală fara TVA - lei</w:t>
            </w:r>
          </w:p>
        </w:tc>
        <w:tc>
          <w:tcPr>
            <w:tcW w:w="617"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Valoare eligibila</w:t>
            </w:r>
          </w:p>
        </w:tc>
        <w:tc>
          <w:tcPr>
            <w:tcW w:w="926"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Document de fundamentare valoare</w:t>
            </w:r>
          </w:p>
        </w:tc>
        <w:tc>
          <w:tcPr>
            <w:tcW w:w="1178"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Codul de clasificare si durata de amortizare (ani)</w:t>
            </w:r>
          </w:p>
        </w:tc>
      </w:tr>
      <w:tr w:rsidR="00CA2CD4" w:rsidRPr="00CA2CD4" w:rsidTr="00757E52">
        <w:trPr>
          <w:trHeight w:val="243"/>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Laptop</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color w:val="00B050"/>
                <w:sz w:val="24"/>
                <w:szCs w:val="24"/>
                <w:lang w:val="ro-RO"/>
              </w:rPr>
            </w:pPr>
            <w:r w:rsidRPr="00CA2CD4">
              <w:rPr>
                <w:rFonts w:ascii="Times New Roman" w:eastAsia="Times New Roman" w:hAnsi="Times New Roman" w:cs="Times New Roman"/>
                <w:sz w:val="24"/>
                <w:szCs w:val="24"/>
                <w:lang w:val="ro-RO"/>
              </w:rPr>
              <w:t>2.521</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3.000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2.2.9      4 ani</w:t>
            </w:r>
          </w:p>
        </w:tc>
      </w:tr>
      <w:tr w:rsidR="00CA2CD4" w:rsidRPr="00CA2CD4" w:rsidTr="00757E52">
        <w:trPr>
          <w:trHeight w:val="256"/>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Imprimantă</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color w:val="00B050"/>
                <w:sz w:val="24"/>
                <w:szCs w:val="24"/>
                <w:lang w:val="ro-RO"/>
              </w:rPr>
            </w:pPr>
            <w:r w:rsidRPr="00CA2CD4">
              <w:rPr>
                <w:rFonts w:ascii="Times New Roman" w:eastAsia="Times New Roman" w:hAnsi="Times New Roman" w:cs="Times New Roman"/>
                <w:sz w:val="24"/>
                <w:szCs w:val="24"/>
                <w:lang w:val="ro-RO"/>
              </w:rPr>
              <w:t>1.008</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1.200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tc>
      </w:tr>
      <w:tr w:rsidR="00CA2CD4" w:rsidRPr="00CA2CD4" w:rsidTr="00757E52">
        <w:trPr>
          <w:trHeight w:val="256"/>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Licență</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color w:val="00B050"/>
                <w:sz w:val="24"/>
                <w:szCs w:val="24"/>
                <w:lang w:val="ro-RO"/>
              </w:rPr>
            </w:pPr>
            <w:r w:rsidRPr="00CA2CD4">
              <w:rPr>
                <w:rFonts w:ascii="Times New Roman" w:eastAsia="Times New Roman" w:hAnsi="Times New Roman" w:cs="Times New Roman"/>
                <w:sz w:val="24"/>
                <w:szCs w:val="24"/>
                <w:lang w:val="ro-RO"/>
              </w:rPr>
              <w:t>1.008</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1200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p>
        </w:tc>
      </w:tr>
      <w:tr w:rsidR="00CA2CD4" w:rsidRPr="00CA2CD4" w:rsidTr="00757E52">
        <w:trPr>
          <w:trHeight w:val="243"/>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Autoturism</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sz w:val="24"/>
                <w:szCs w:val="24"/>
                <w:lang w:val="ro-RO"/>
              </w:rPr>
            </w:pPr>
            <w:r w:rsidRPr="00CA2CD4">
              <w:rPr>
                <w:rFonts w:ascii="Times New Roman" w:eastAsia="Times New Roman" w:hAnsi="Times New Roman" w:cs="Times New Roman"/>
                <w:sz w:val="24"/>
                <w:szCs w:val="24"/>
                <w:lang w:val="ro-RO"/>
              </w:rPr>
              <w:t>76.471</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91000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2.3.2.1.1, 6 ani</w:t>
            </w:r>
          </w:p>
        </w:tc>
      </w:tr>
      <w:tr w:rsidR="00CA2CD4" w:rsidRPr="00CA2CD4" w:rsidTr="00757E52">
        <w:trPr>
          <w:trHeight w:val="90"/>
        </w:trPr>
        <w:tc>
          <w:tcPr>
            <w:tcW w:w="692"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lastRenderedPageBreak/>
              <w:t>TOTAL</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4</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sz w:val="24"/>
                <w:szCs w:val="24"/>
                <w:lang w:val="ro-RO"/>
              </w:rPr>
            </w:pPr>
            <w:r w:rsidRPr="00CA2CD4">
              <w:rPr>
                <w:rFonts w:ascii="Times New Roman" w:eastAsia="Times New Roman" w:hAnsi="Times New Roman" w:cs="Times New Roman"/>
                <w:sz w:val="24"/>
                <w:szCs w:val="24"/>
                <w:lang w:val="ro-RO"/>
              </w:rPr>
              <w:t>81.008</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96.400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u w:val="single"/>
          <w:lang w:val="ro-RO"/>
        </w:rPr>
        <w:t>Autoturism</w:t>
      </w:r>
      <w:r w:rsidRPr="00CA2CD4">
        <w:rPr>
          <w:rFonts w:ascii="Times New Roman" w:eastAsia="Times New Roman" w:hAnsi="Times New Roman" w:cs="Times New Roman"/>
          <w:sz w:val="24"/>
          <w:szCs w:val="24"/>
          <w:lang w:val="ro-RO"/>
        </w:rPr>
        <w:t xml:space="preserve">: se ia în calcul achiziționarea unui autoturism cu un grad de inovare ridicat, cu scopul de a asigura un transport in condiții de siguranță optime pentru angajați. Luând în considerare că majoritatea serviciilor se vor presta la sediul clienților timpul petrecut în delegații lungi va fi semnificativ, astfel achiziția unui autoturism care oferă condiții de siguranță sporite este imperativă. Caracteristicile inovative inglobate in autoturism includ și măsuri de siguranță, respectiv sisteme de frânare, respectiv aderența la carosabil.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Prezentul plan de investitii este inovativ pentru companie atat la nivelul procesului cat si la nivelul serviciilor dezvoltate. Acest aspect se datorează faptului că în prezent firma nu are capacitatea de a presta aceste servicii deoarece nu dispune de resursele necesare. Echipamentele propuse spre achizitionare împreună cu personalul care urmează să fie angajat vor asigura resursele umane și materiale necesare pentru prestarea unor servicii noi pentru companie.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In concluzie, prin intermediul prezentului plan de investitii, se vor achizitiona tehnologii moderne, de ultima generatie. </w:t>
      </w:r>
      <w:r w:rsidRPr="00CA2CD4">
        <w:rPr>
          <w:rFonts w:ascii="Times New Roman" w:eastAsia="Times New Roman" w:hAnsi="Times New Roman" w:cs="Times New Roman"/>
          <w:sz w:val="24"/>
          <w:szCs w:val="24"/>
          <w:lang w:val="ro-RO"/>
        </w:rPr>
        <w:t>De asemenea, la amenajarea spatiului de lucru se vor lua în calcul montarea led-urilor pentru iluminat, ceea ce asigură o tranziției către o economie cu emisii scăzute de dioxid de carbon și eficientă din punctul de vedere al utilizării resurselor.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Nota:</w:t>
      </w:r>
      <w:r w:rsidRPr="00CA2CD4">
        <w:rPr>
          <w:rFonts w:ascii="Times New Roman" w:eastAsia="Times New Roman" w:hAnsi="Times New Roman" w:cs="Times New Roman"/>
          <w:sz w:val="24"/>
          <w:szCs w:val="24"/>
          <w:lang w:val="ro-RO"/>
        </w:rPr>
        <w:t xml:space="preserve"> La dimensionarea valorii proiectului de investiţii se vor considera numai cheltuielile eligibile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Nota</w:t>
      </w:r>
      <w:r w:rsidRPr="00CA2CD4">
        <w:rPr>
          <w:rFonts w:ascii="Times New Roman" w:eastAsia="Times New Roman" w:hAnsi="Times New Roman" w:cs="Times New Roman"/>
          <w:sz w:val="24"/>
          <w:szCs w:val="24"/>
          <w:lang w:val="ro-RO"/>
        </w:rPr>
        <w:t>: se pot ataşa oferte ale elementelor de investiţii care se doresc a fi achiziţionate în cadrul proiectului.</w:t>
      </w:r>
      <w:bookmarkStart w:id="12" w:name="_Toc322524168"/>
    </w:p>
    <w:p w:rsidR="00CA2CD4" w:rsidRPr="00CA2CD4" w:rsidRDefault="00CA2CD4" w:rsidP="00CA2CD4">
      <w:pPr>
        <w:keepNext/>
        <w:spacing w:after="0" w:line="276" w:lineRule="auto"/>
        <w:outlineLvl w:val="1"/>
        <w:rPr>
          <w:rFonts w:ascii="Times New Roman" w:eastAsia="Times New Roman" w:hAnsi="Times New Roman" w:cs="Times New Roman"/>
          <w:b/>
          <w:bCs/>
          <w:iCs/>
          <w:sz w:val="24"/>
          <w:szCs w:val="24"/>
          <w:lang w:val="ro-RO"/>
        </w:rPr>
      </w:pPr>
    </w:p>
    <w:p w:rsidR="00CA2CD4" w:rsidRPr="00CA2CD4" w:rsidRDefault="00CA2CD4" w:rsidP="00CA2CD4">
      <w:pPr>
        <w:keepNext/>
        <w:spacing w:after="0" w:line="276" w:lineRule="auto"/>
        <w:ind w:firstLine="720"/>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4.4. Plan de finanţare a proiectului</w:t>
      </w:r>
      <w:bookmarkEnd w:id="12"/>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 Structura de finanţare a proiectului de investiţii: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2437"/>
        <w:gridCol w:w="2428"/>
      </w:tblGrid>
      <w:tr w:rsidR="00CA2CD4" w:rsidRPr="00CA2CD4" w:rsidTr="00757E52">
        <w:tc>
          <w:tcPr>
            <w:tcW w:w="5328" w:type="dxa"/>
            <w:vMerge w:val="restar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Sursa de finanţare</w:t>
            </w:r>
          </w:p>
        </w:tc>
        <w:tc>
          <w:tcPr>
            <w:tcW w:w="5040" w:type="dxa"/>
            <w:gridSpan w:val="2"/>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Fără TVA</w:t>
            </w:r>
          </w:p>
        </w:tc>
      </w:tr>
      <w:tr w:rsidR="00CA2CD4" w:rsidRPr="00CA2CD4" w:rsidTr="00757E52">
        <w:tc>
          <w:tcPr>
            <w:tcW w:w="5328" w:type="dxa"/>
            <w:vMerge/>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2520" w:type="dxa"/>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LEI</w:t>
            </w:r>
          </w:p>
        </w:tc>
        <w:tc>
          <w:tcPr>
            <w:tcW w:w="2520" w:type="dxa"/>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w:t>
            </w: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Ajutor de minimis</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156.000</w:t>
            </w: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96,9%</w:t>
            </w: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Credit bancar (după caz)</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Aport propriu (după caz)</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5.000</w:t>
            </w: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3,1%</w:t>
            </w: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TOTAL valoare de investiţie</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161.000</w:t>
            </w: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100%</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Se va puncta conform grilei: </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Caracter inovativ al investiției.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24C05B7" wp14:editId="59840A95">
                <wp:simplePos x="0" y="0"/>
                <wp:positionH relativeFrom="column">
                  <wp:posOffset>1847850</wp:posOffset>
                </wp:positionH>
                <wp:positionV relativeFrom="paragraph">
                  <wp:posOffset>15240</wp:posOffset>
                </wp:positionV>
                <wp:extent cx="135890" cy="136525"/>
                <wp:effectExtent l="6985" t="6350" r="9525" b="9525"/>
                <wp:wrapNone/>
                <wp:docPr id="3"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145.5pt;margin-top:1.2pt;width:10.7pt;height:1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"/>
            </w:pict>
          </mc:Fallback>
        </mc:AlternateContent>
      </w:r>
      <w:r w:rsidRPr="00CA2CD4">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96CC72" wp14:editId="692E14D7">
                <wp:simplePos x="0" y="0"/>
                <wp:positionH relativeFrom="column">
                  <wp:posOffset>487680</wp:posOffset>
                </wp:positionH>
                <wp:positionV relativeFrom="paragraph">
                  <wp:posOffset>15240</wp:posOffset>
                </wp:positionV>
                <wp:extent cx="135890" cy="136525"/>
                <wp:effectExtent l="27940" t="25400" r="36195" b="47625"/>
                <wp:wrapNone/>
                <wp:docPr id="2"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4" o:spid="_x0000_s1026" style="position:absolute;margin-left:38.4pt;margin-top:1.2pt;width:10.7pt;height: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" fillcolor="black" strokecolor="#f2f2f2" strokeweight="3pt">
                <v:shadow on="t" color="#7f7f7f" opacity=".5" offset="1pt"/>
              </v:rect>
            </w:pict>
          </mc:Fallback>
        </mc:AlternateContent>
      </w:r>
      <w:r w:rsidRPr="00CA2CD4">
        <w:rPr>
          <w:rFonts w:ascii="Times New Roman" w:eastAsia="Times New Roman" w:hAnsi="Times New Roman" w:cs="Times New Roman"/>
          <w:sz w:val="24"/>
          <w:szCs w:val="24"/>
          <w:lang w:val="ro-RO"/>
        </w:rPr>
        <w:t>DA</w:t>
      </w:r>
      <w:r w:rsidRPr="00CA2CD4">
        <w:rPr>
          <w:rFonts w:ascii="Times New Roman" w:eastAsia="Times New Roman" w:hAnsi="Times New Roman" w:cs="Times New Roman"/>
          <w:noProof/>
          <w:sz w:val="24"/>
          <w:szCs w:val="24"/>
          <w:lang w:val="ro-RO"/>
        </w:rPr>
        <w:t xml:space="preserve"> </w:t>
      </w:r>
      <w:r w:rsidRPr="00CA2CD4">
        <w:rPr>
          <w:rFonts w:ascii="Times New Roman" w:eastAsia="Times New Roman" w:hAnsi="Times New Roman" w:cs="Times New Roman"/>
          <w:noProof/>
          <w:sz w:val="24"/>
          <w:szCs w:val="24"/>
          <w:lang w:val="ro-RO"/>
        </w:rPr>
        <w:tab/>
      </w:r>
      <w:r w:rsidRPr="00CA2CD4">
        <w:rPr>
          <w:rFonts w:ascii="Times New Roman" w:eastAsia="Times New Roman" w:hAnsi="Times New Roman" w:cs="Times New Roman"/>
          <w:noProof/>
          <w:sz w:val="24"/>
          <w:szCs w:val="24"/>
          <w:lang w:val="ro-RO"/>
        </w:rPr>
        <w:tab/>
      </w:r>
      <w:r w:rsidRPr="00CA2CD4">
        <w:rPr>
          <w:rFonts w:ascii="Times New Roman" w:eastAsia="Times New Roman" w:hAnsi="Times New Roman" w:cs="Times New Roman"/>
          <w:noProof/>
          <w:sz w:val="24"/>
          <w:szCs w:val="24"/>
          <w:lang w:val="ro-RO"/>
        </w:rPr>
        <w:tab/>
        <w:t>NU</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opţiunea DA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bookmarkStart w:id="13" w:name="_Hlk524897324"/>
      <w:r w:rsidRPr="00CA2CD4">
        <w:rPr>
          <w:rFonts w:ascii="Times New Roman" w:eastAsia="Times New Roman" w:hAnsi="Times New Roman" w:cs="Times New Roman"/>
          <w:sz w:val="24"/>
          <w:szCs w:val="24"/>
          <w:lang w:val="ro-RO"/>
        </w:rPr>
        <w:lastRenderedPageBreak/>
        <w:t>Strategia naţională de cercetare, dezvoltare și inovare 2014-2020 (SNCDI2020) încurajează crearea unui ecosistem de inovare prin parteneriate de tip public-privat şi public-public. Unul din obiective generale al SNCDI 2020 este creşterea competitivităţii economiei Româneşti prin inovare.</w:t>
      </w:r>
    </w:p>
    <w:p w:rsidR="00CA2CD4" w:rsidRPr="00CA2CD4" w:rsidRDefault="00CA2CD4" w:rsidP="00CA2CD4">
      <w:pPr>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Aceasta presupune dezvoltarea capacităţii firmelor de a absorbi tehnologie de ultimă generaţie, de a adapta aceste tehnologii la nevoile pieţelor deservite şi de a dezvolta, la rândul lor, tehnologii sau servicii care să le permită progresul pe lanţurile devaloare.</w:t>
      </w: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Prezentul plan de investitii este inovativ pentru companie atat la nivelul procesului cat si la nivelul serviciilor dezvoltate. Acest aspect se datoreaza faptului ca in prezent firma nu are capacitatea de a presta aceste servicii deoarece nu dispune de resursele necesare. Echipamentele propuse spre achizitionare impreuna cu personalul care urmeaza sa fie angajat vor asigura resursele umane si materiale necesare pentru prestarea unor servicii noi pentru companie. Politica firmei va fi de a se adapta cu ultimele cerinte in materie tehnologica si va incerca sa identifice solutii creative de imbunatatire a serviciilor acordate pentru atragerea unui numar cat mai mare de clienti. </w:t>
      </w: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 xml:space="preserve">Prin intermediul prezentului plan de investitii, societatea o sa achizitioneze urmatoarele bunuri: Laptop performant din ultima generatie,imprimanta si autoturism, toate fabricate in ultimii 3 ani. In conformitate cu declaratiile de conformitate CE primite de la furnizorii bunurilor care urmeaza sa fie achizitionate am constatat faptul ca tehnologia de fabricare pentru bunurile: Laptopul, imprimanta si autoturism  nu este mai veche de 3 ani. </w:t>
      </w:r>
      <w:r w:rsidRPr="00CA2CD4">
        <w:rPr>
          <w:rFonts w:ascii="Times New Roman" w:eastAsia="Times New Roman" w:hAnsi="Times New Roman" w:cs="Times New Roman"/>
          <w:b/>
          <w:sz w:val="24"/>
          <w:szCs w:val="24"/>
          <w:lang w:val="ro-RO"/>
        </w:rPr>
        <w:t xml:space="preserve">In consecinta, prin simpla achizitionare a bunurilor propuse, prezentul plan de investitii va fi inovativ si va conduce la cresterea gradului de utilizare a solutiilor noi, moderne in procesul prestarii a serviciilor. </w:t>
      </w:r>
    </w:p>
    <w:bookmarkEnd w:id="13"/>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Masuri de inovare sociala.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DA </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2E35011C" wp14:editId="42785B86">
            <wp:extent cx="200025" cy="219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sz w:val="24"/>
          <w:szCs w:val="24"/>
          <w:lang w:val="ro-RO"/>
        </w:rPr>
        <w:tab/>
        <w:t>NU</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1E5C010B" wp14:editId="4AA0C2E9">
            <wp:extent cx="161925" cy="171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optiunea DA</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bookmarkStart w:id="14" w:name="_Hlk524897644"/>
      <w:r w:rsidRPr="00CA2CD4">
        <w:rPr>
          <w:rFonts w:ascii="Times New Roman" w:eastAsia="Times New Roman" w:hAnsi="Times New Roman" w:cs="Times New Roman"/>
          <w:sz w:val="24"/>
          <w:szCs w:val="24"/>
          <w:lang w:val="ro-RO"/>
        </w:rPr>
        <w:t>Inovarea socială devine tot mai importantă la nivel european, având în vedere rolul său de promovare a unor soluții și modalități noi, creative, de rezolvare aproblemelor cu care se confruntă anumite comunități și societatea în ansamblul său.</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Programul Uniunii Europene pentru ocuparea forței de muncă și inovare socială, identifică inovarea socială ca un instrument puternic pentru a soluționa problemele sociale generate de: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îmbătrânirea populației</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sărăcie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șomaj</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noile modele de organizarea muncii și noile stiluri de viață</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pentru a răspunde așteptărilor cetățenilor în ceea ce privește justițiasocială, educația și asistența medicală.</w:t>
      </w:r>
    </w:p>
    <w:bookmarkEnd w:id="14"/>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lastRenderedPageBreak/>
        <w:t>Măsuri ce vor promova concret sprijinirea tranziției către o economie cu emisii scăzute de dioxid de carbon și eficientă din punctul de vedere al utilizării resurselor.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C797460" wp14:editId="6A7273D2">
                <wp:simplePos x="0" y="0"/>
                <wp:positionH relativeFrom="column">
                  <wp:posOffset>3526155</wp:posOffset>
                </wp:positionH>
                <wp:positionV relativeFrom="paragraph">
                  <wp:posOffset>-114225705</wp:posOffset>
                </wp:positionV>
                <wp:extent cx="135890" cy="136525"/>
                <wp:effectExtent l="27940" t="24130" r="36195" b="48895"/>
                <wp:wrapNone/>
                <wp:docPr id="6"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0" o:spid="_x0000_s1026" style="position:absolute;margin-left:277.65pt;margin-top:-8994.15pt;width:10.7pt;height: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" fillcolor="black" strokecolor="#f2f2f2" strokeweight="3pt">
                <v:shadow on="t" color="#7f7f7f" opacity=".5" offset="1pt"/>
              </v:rect>
            </w:pict>
          </mc:Fallback>
        </mc:AlternateContent>
      </w:r>
      <w:r w:rsidRPr="00CA2CD4">
        <w:rPr>
          <w:rFonts w:ascii="Times New Roman" w:eastAsia="Times New Roman" w:hAnsi="Times New Roman" w:cs="Times New Roman"/>
          <w:sz w:val="24"/>
          <w:szCs w:val="24"/>
          <w:lang w:val="ro-RO"/>
        </w:rPr>
        <w:t xml:space="preserve">DA </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43D21D2D" wp14:editId="6EB611AD">
            <wp:extent cx="200025" cy="2190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CA2CD4">
        <w:rPr>
          <w:rFonts w:ascii="Times New Roman" w:eastAsia="Times New Roman" w:hAnsi="Times New Roman" w:cs="Times New Roman"/>
          <w:sz w:val="24"/>
          <w:szCs w:val="24"/>
          <w:lang w:val="ro-RO"/>
        </w:rPr>
        <w:tab/>
        <w:t>NU</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59D0FAE1" wp14:editId="41356C45">
            <wp:extent cx="161925" cy="171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optiunea DA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Știm că transformarea ecologică a economiei și tranziția de la așa-numitele "industrii apuse" spre </w:t>
      </w:r>
      <w:r w:rsidRPr="00CA2CD4">
        <w:rPr>
          <w:rFonts w:ascii="Times New Roman" w:eastAsia="Times New Roman" w:hAnsi="Times New Roman" w:cs="Times New Roman"/>
          <w:i/>
          <w:iCs/>
          <w:sz w:val="24"/>
          <w:szCs w:val="24"/>
          <w:lang w:val="ro-RO"/>
        </w:rPr>
        <w:t>o economie cu emisii scăzute de dioxid</w:t>
      </w:r>
      <w:r w:rsidRPr="00CA2CD4">
        <w:rPr>
          <w:rFonts w:ascii="Times New Roman" w:eastAsia="Times New Roman" w:hAnsi="Times New Roman" w:cs="Times New Roman"/>
          <w:sz w:val="24"/>
          <w:szCs w:val="24"/>
          <w:lang w:val="ro-RO"/>
        </w:rPr>
        <w:t xml:space="preserve"> de carbon va crea o cerere uriașă de lucrători în meserii și profesii calificate. Fiind o societate care are ca obiect de activitate – alte forme de invatamant, vom urmari necesarul de competente de pe piata muncii, indentificat prin introducerea de noi ocupatii specifice.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bookmarkStart w:id="15" w:name="_Hlk524898095"/>
      <w:r w:rsidRPr="00CA2CD4">
        <w:rPr>
          <w:rFonts w:ascii="Times New Roman" w:eastAsia="Times New Roman" w:hAnsi="Times New Roman" w:cs="Times New Roman"/>
          <w:sz w:val="24"/>
          <w:szCs w:val="24"/>
          <w:lang w:val="ro-RO"/>
        </w:rPr>
        <w:t xml:space="preserve">Măsurile de sporire a eficienței energetice a clădirilor corespund priorităților Strategiei Europa 2020 în ceea ce privește trecerea la </w:t>
      </w:r>
      <w:r w:rsidRPr="00CA2CD4">
        <w:rPr>
          <w:rFonts w:ascii="Times New Roman" w:eastAsia="Times New Roman" w:hAnsi="Times New Roman" w:cs="Times New Roman"/>
          <w:i/>
          <w:iCs/>
          <w:sz w:val="24"/>
          <w:szCs w:val="24"/>
          <w:lang w:val="ro-RO"/>
        </w:rPr>
        <w:t>o economie cu emisii scăzute de dioxid</w:t>
      </w:r>
      <w:r w:rsidRPr="00CA2CD4">
        <w:rPr>
          <w:rFonts w:ascii="Times New Roman" w:eastAsia="Times New Roman" w:hAnsi="Times New Roman" w:cs="Times New Roman"/>
          <w:sz w:val="24"/>
          <w:szCs w:val="24"/>
          <w:lang w:val="ro-RO"/>
        </w:rPr>
        <w:t xml:space="preserve"> de carbon – astfel, se va avea in vedere ca spatiul/cladirea in care-si desfasoara activitatea societate sa beneficieze de certificat energetic.</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Atat in UE, cat si la nivel national, s- a revizuit cadrul juridic privind deșeurile pe baza întregului ciclu de viață al produselor, din momentul producerii, până în momentul eliminării acestora, punând accentul pe prevenire, reutilizare, reciclare  și recuperare („ierarhia deșeurilor”). In acest sens, societatea va avea un sistem de colectare selectiva a deseurilor prin asigurarea de tomberoane pentru fiecare tip de deseu. Totodata se va avea in vedere contractarea unei firme de specialitatea pentru colectarea selectiva a desurilor.</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vor avea in vedere acțiuni specifice prin includerea unor module de dezvoltare a competențelor de dezvoltare durabilă, care să promoveze dezvoltarea de locuri de muncă ecologice, in cazul societatii noastre, postul de agent curatenie.</w:t>
      </w:r>
    </w:p>
    <w:p w:rsidR="00CA2CD4" w:rsidRPr="00CA2CD4" w:rsidRDefault="00CA2CD4" w:rsidP="00CA2CD4">
      <w:pPr>
        <w:spacing w:after="0" w:line="276" w:lineRule="auto"/>
        <w:ind w:firstLine="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cadrul societatii, in cadrul sedintelor de lucru, se vor sustine instruiri care au în vedere protecția sau îmbunătățirea mediului, protejarea și conservarea biodiversității sau utilizarea eficientă a resurselor pentru  asigurarea unui comportament care să se armonizeze cu mediul , cu urmatoarele topici:</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Promovarea imprimării față-verso a documentelor; </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Promovarea politicii pentru a imprima doar documentele necesare</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Folosirea becurilor de iluminat cu leduri care consuma de doua ori mai putin curent electric fata de un bec incandescent, nu contin substante toxice precum plumb sau mercur, nu emit radiatii infrarosii sau ultraviolete si nu atrag insecte.</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Colectarea selective a deseurilor.</w:t>
      </w:r>
    </w:p>
    <w:bookmarkEnd w:id="15"/>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Măsuri ce vor promova concret dezvoltarea durabilă prin dezvoltarea unor produse, tehnologii sau servicii care contribuie la aplicarea principiilor dezvoltării durabile de către întreprinderile finanțate.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 xml:space="preserve">DA </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7BE7B285" wp14:editId="02B8A137">
            <wp:extent cx="200025" cy="21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CA2CD4">
        <w:rPr>
          <w:rFonts w:ascii="Times New Roman" w:eastAsia="Times New Roman" w:hAnsi="Times New Roman" w:cs="Times New Roman"/>
          <w:sz w:val="24"/>
          <w:szCs w:val="24"/>
          <w:lang w:val="ro-RO"/>
        </w:rPr>
        <w:tab/>
        <w:t>NU</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000D6911" wp14:editId="1D84597E">
            <wp:extent cx="16192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optiunea DA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Explicaţi cum conduce Implementarea Planului de afaceri la creşterea gradului de utilizare a tehnologiilor noi, moderne şi/sau a soluţiilor informatice în procesul de producţie/ prestare servicii și care este potenţial inovativ şi / sau creativ al Planul de afaceri.</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Pentru opțiunea DA, se va atasa dovada de la furnizorii de bunuri achiziționate a unui document care să ateste faptul că tehnologia de fabricare a acestora nu este mai veche de 3 ani.</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Având în vedere rapiditatea cu care se dezvoltă piaţa IT şi de comunicaţii în plan mondial dar şi naţional, cât şi facilităţile pe care le oferă în dezvoltarea activităţilor specifice, este necesară analiza acestor  factori din perspectiva priorităţilor stabilite pentru societate pe termen mediu. În acest context, dezvoltarea tehnologiilor IT care pot reduce costurile de funcţionare  prin aplicarea celor mai bune  tehnologii şi soluţiile software cu utilizare în societate şi care cresc calitatea serviciilor  furnizate trebuie în permanenţă  cunoscute şi adoptate la nivelul evolutiei pietii. Pe baza acestor specificaţii trebuie luate în considerare:</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Posibilităţile de dezvoltare determinatede schimbul de informaţii rapid şi necostisitor între structurile de  specialitate şi cei interesaţi, dar şi între beneficiari şi investitori – aici ne referim la un sistem informatic si informational existent si ne raportam la serviciile oferite si potentialii clientii care se pot realiza la nivel informational prin intermediul site-ului, retele de socializare, mail-uri, telefonie mobila, internet.</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color w:val="0000FF"/>
          <w:sz w:val="24"/>
          <w:szCs w:val="24"/>
          <w:lang w:val="ro-RO"/>
        </w:rPr>
        <w:t xml:space="preserve">• </w:t>
      </w:r>
      <w:r w:rsidRPr="00CA2CD4">
        <w:rPr>
          <w:rFonts w:ascii="Times New Roman" w:eastAsia="Times New Roman" w:hAnsi="Times New Roman" w:cs="Times New Roman"/>
          <w:sz w:val="24"/>
          <w:szCs w:val="24"/>
          <w:lang w:val="ro-RO"/>
        </w:rPr>
        <w:t>Noile aplicaţii şi programe cu impact  în creşterea eficienţei activităţii impun o specializare în plus a angajatilor;</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Creşterea gradului de utilizare a comunicării electronice atât în interiorul, cât şi în exteriorul </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organizaţiei;</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Evoluţia rapidă a tehnologiei în domeniul informaţiei şi comunicaţiilor impune investiţii  continue în dotări – echipamentele achizitionate sunt de generatie noua asa cum sunt detaliate in lista de achizitii , precum si in ofertele generate de studiul pietei.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In concluzie, prin intermediul prezentului plan de investitii, </w:t>
      </w:r>
      <w:r w:rsidRPr="00CA2CD4">
        <w:rPr>
          <w:rFonts w:ascii="Times New Roman" w:eastAsia="Times New Roman" w:hAnsi="Times New Roman" w:cs="Times New Roman"/>
          <w:b/>
          <w:sz w:val="24"/>
          <w:szCs w:val="24"/>
          <w:lang w:val="ro-RO"/>
        </w:rPr>
        <w:t>se vor achizitiona tehnologii moderne, de ultima generatie</w:t>
      </w:r>
      <w:r w:rsidRPr="00CA2CD4">
        <w:rPr>
          <w:rFonts w:ascii="Times New Roman" w:eastAsia="Times New Roman" w:hAnsi="Times New Roman" w:cs="Times New Roman"/>
          <w:sz w:val="24"/>
          <w:szCs w:val="24"/>
          <w:lang w:val="ro-RO"/>
        </w:rPr>
        <w:t>. Acest aspect este confirmat prin declaratiile de conformitate primite de la furnizori unde este precizat faptul ca echipamentele propuse spre achizitionare utilizeaza tehnologii noi.</w:t>
      </w:r>
    </w:p>
    <w:p w:rsidR="00CA2CD4" w:rsidRPr="00CA2CD4" w:rsidRDefault="00CA2CD4" w:rsidP="00CA2CD4">
      <w:pPr>
        <w:keepNext/>
        <w:spacing w:after="0" w:line="276" w:lineRule="auto"/>
        <w:outlineLvl w:val="1"/>
        <w:rPr>
          <w:rFonts w:ascii="Times New Roman" w:eastAsia="Times New Roman" w:hAnsi="Times New Roman" w:cs="Times New Roman"/>
          <w:b/>
          <w:bCs/>
          <w:iCs/>
          <w:sz w:val="24"/>
          <w:szCs w:val="24"/>
          <w:lang w:val="ro-RO"/>
        </w:rPr>
      </w:pPr>
      <w:bookmarkStart w:id="16" w:name="_Toc322524172"/>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5. ANALIZA PIETEI</w:t>
      </w:r>
    </w:p>
    <w:bookmarkEnd w:id="16"/>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17" w:name="_Toc322524175"/>
      <w:r w:rsidRPr="00CA2CD4">
        <w:rPr>
          <w:rFonts w:ascii="Times New Roman" w:eastAsia="Times New Roman" w:hAnsi="Times New Roman" w:cs="Times New Roman"/>
          <w:b/>
          <w:bCs/>
          <w:sz w:val="24"/>
          <w:szCs w:val="24"/>
          <w:lang w:val="ro-RO"/>
        </w:rPr>
        <w:t>5.1. Poziţia produselor/serviciilor societăţii pe piaţă comparativ cu cele ale concurenţei</w:t>
      </w:r>
      <w:bookmarkEnd w:id="17"/>
      <w:r w:rsidRPr="00CA2CD4">
        <w:rPr>
          <w:rFonts w:ascii="Times New Roman" w:eastAsia="Times New Roman" w:hAnsi="Times New Roman" w:cs="Times New Roman"/>
          <w:b/>
          <w:bCs/>
          <w:sz w:val="24"/>
          <w:szCs w:val="24"/>
          <w:lang w:val="ro-RO"/>
        </w:rPr>
        <w:t xml:space="preserve">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principalele avantaje/dezavantaje ale</w:t>
      </w: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 xml:space="preserve">produselor/serviciilor d-voastră in raport cu cele oferite de concurenţă).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Avantajele societatii</w:t>
      </w:r>
      <w:r w:rsidRPr="00CA2CD4">
        <w:rPr>
          <w:rFonts w:ascii="Times New Roman" w:eastAsia="Times New Roman" w:hAnsi="Times New Roman" w:cs="Times New Roman"/>
          <w:sz w:val="24"/>
          <w:szCs w:val="24"/>
          <w:lang w:val="ro-RO"/>
        </w:rPr>
        <w:t xml:space="preserve">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raportate la concurenti sunt urmatoarele:</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raport calitate-pret superior fata de concurenta;</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echipamente de ultima generatie in procesul de prestare a serviciilor;</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personal calificat;</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flexibilitate pe piata formarii</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 xml:space="preserve">Pe de alta parte exista si cateva </w:t>
      </w:r>
      <w:r w:rsidRPr="00CA2CD4">
        <w:rPr>
          <w:rFonts w:ascii="Times New Roman" w:eastAsia="Times New Roman" w:hAnsi="Times New Roman" w:cs="Times New Roman"/>
          <w:b/>
          <w:sz w:val="24"/>
          <w:szCs w:val="24"/>
          <w:lang w:val="ro-RO"/>
        </w:rPr>
        <w:t>dezavantaje</w:t>
      </w:r>
      <w:r w:rsidRPr="00CA2CD4">
        <w:rPr>
          <w:rFonts w:ascii="Times New Roman" w:eastAsia="Times New Roman" w:hAnsi="Times New Roman" w:cs="Times New Roman"/>
          <w:sz w:val="24"/>
          <w:szCs w:val="24"/>
          <w:lang w:val="ro-RO"/>
        </w:rPr>
        <w:t xml:space="preserve"> ale societatii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fata de concurentii pe piata:</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Societate nou infiintata</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Lipsa recomandarilor personale si referintelor în servicii prestate de catre solicitant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bookmarkStart w:id="18" w:name="_Toc322524176"/>
      <w:r w:rsidRPr="00CA2CD4">
        <w:rPr>
          <w:rFonts w:ascii="Times New Roman" w:eastAsia="Times New Roman" w:hAnsi="Times New Roman" w:cs="Times New Roman"/>
          <w:b/>
          <w:bCs/>
          <w:iCs/>
          <w:sz w:val="24"/>
          <w:szCs w:val="24"/>
          <w:lang w:val="ro-RO"/>
        </w:rPr>
        <w:t>5.2.Piaţa şi promovarea noului produs/serviciu</w:t>
      </w:r>
      <w:bookmarkEnd w:id="18"/>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5.2.1. Produsul nou</w:t>
      </w:r>
    </w:p>
    <w:p w:rsidR="00CA2CD4" w:rsidRPr="00CA2CD4" w:rsidRDefault="00CA2CD4" w:rsidP="003C4D09">
      <w:pPr>
        <w:numPr>
          <w:ilvl w:val="1"/>
          <w:numId w:val="12"/>
        </w:numPr>
        <w:autoSpaceDE w:val="0"/>
        <w:autoSpaceDN w:val="0"/>
        <w:adjustRightInd w:val="0"/>
        <w:spacing w:after="0" w:line="276" w:lineRule="auto"/>
        <w:jc w:val="both"/>
        <w:rPr>
          <w:rFonts w:ascii="Times New Roman" w:eastAsia="Times New Roman" w:hAnsi="Times New Roman" w:cs="Times New Roman"/>
          <w:b/>
          <w:sz w:val="24"/>
          <w:szCs w:val="24"/>
          <w:lang w:val="ro-RO"/>
        </w:rPr>
      </w:pPr>
      <w:bookmarkStart w:id="19" w:name="_Toc322524177"/>
      <w:r w:rsidRPr="00CA2CD4">
        <w:rPr>
          <w:rFonts w:ascii="Times New Roman" w:eastAsia="Times New Roman" w:hAnsi="Times New Roman" w:cs="Times New Roman"/>
          <w:b/>
          <w:sz w:val="24"/>
          <w:szCs w:val="24"/>
          <w:lang w:val="ro-RO"/>
        </w:rPr>
        <w:t xml:space="preserve">Descrierea exactă a produsului/serviciilor:  </w:t>
      </w:r>
    </w:p>
    <w:p w:rsidR="00CA2CD4" w:rsidRPr="00CA2CD4" w:rsidRDefault="00CA2CD4" w:rsidP="003C4D09">
      <w:pPr>
        <w:numPr>
          <w:ilvl w:val="0"/>
          <w:numId w:val="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produselor finite prezentaţi pe scurt o descriere fizică, caracteristici tehnice, performanţe, utilităţi, căror nevoi răspund, etc.</w:t>
      </w:r>
    </w:p>
    <w:p w:rsidR="00CA2CD4" w:rsidRPr="00CA2CD4" w:rsidRDefault="00CA2CD4" w:rsidP="003C4D09">
      <w:pPr>
        <w:numPr>
          <w:ilvl w:val="0"/>
          <w:numId w:val="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serviciilor, descrieţi trăsăturile caracteristice ale acestora, în aşa fel încât să se înţeleagă la ce servesc serviciile prestate de dvs.</w:t>
      </w:r>
    </w:p>
    <w:p w:rsidR="00CA2CD4" w:rsidRPr="00CA2CD4" w:rsidRDefault="00CA2CD4" w:rsidP="003C4D09">
      <w:pPr>
        <w:numPr>
          <w:ilvl w:val="0"/>
          <w:numId w:val="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comerţului, precizaţi grupele de produse ce le veţi vinde şi aria de valorificare, dacă vânzarea este cu amănuntul sau cu ridicata şi dacă veţi furniza servicii specifice (post vânzare, transport, garanţie, reparaţii etc);</w:t>
      </w:r>
    </w:p>
    <w:bookmarkEnd w:id="19"/>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 </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 xml:space="preserve">Serviciile de formare profesionala autorizate, in conformitate cu OG 129/2000 privind formarea profesionala a adultilor cu modificarile si completarile ulterioare, sunt cursuri de FPA pentru persoane cu studii superioare (specializare si perfectionare) si cursuri de FPA pentru persoane cu studii gimnaziale sau invatamant minim obligatoriu (cursuri de initiere si calificare). </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Potrivit HG </w:t>
      </w:r>
      <w:hyperlink r:id="rId16" w:tgtFrame="_blank" w:history="1">
        <w:r w:rsidRPr="00CA2CD4">
          <w:rPr>
            <w:rFonts w:ascii="Times New Roman" w:eastAsia="Times New Roman" w:hAnsi="Times New Roman" w:cs="Times New Roman"/>
            <w:sz w:val="24"/>
            <w:szCs w:val="24"/>
            <w:lang w:val="ro-RO"/>
          </w:rPr>
          <w:t>nr. 918/2013</w:t>
        </w:r>
      </w:hyperlink>
      <w:r w:rsidRPr="00CA2CD4">
        <w:rPr>
          <w:rFonts w:ascii="Times New Roman" w:eastAsia="Times New Roman" w:hAnsi="Times New Roman" w:cs="Times New Roman"/>
          <w:sz w:val="24"/>
          <w:szCs w:val="24"/>
          <w:lang w:val="ro-RO"/>
        </w:rPr>
        <w:t xml:space="preserve">, cadrul naţional al calificărilor se stabileşte pe </w:t>
      </w:r>
      <w:r w:rsidRPr="00CA2CD4">
        <w:rPr>
          <w:rFonts w:ascii="Times New Roman" w:eastAsia="Times New Roman" w:hAnsi="Times New Roman" w:cs="Times New Roman"/>
          <w:bCs/>
          <w:sz w:val="24"/>
          <w:szCs w:val="24"/>
          <w:lang w:val="ro-RO"/>
        </w:rPr>
        <w:t>opt niveluri de calificare</w:t>
      </w:r>
      <w:r w:rsidRPr="00CA2CD4">
        <w:rPr>
          <w:rFonts w:ascii="Times New Roman" w:eastAsia="Times New Roman" w:hAnsi="Times New Roman" w:cs="Times New Roman"/>
          <w:sz w:val="24"/>
          <w:szCs w:val="24"/>
          <w:lang w:val="ro-RO"/>
        </w:rPr>
        <w:t>, care pot fi dobândite prin sistemul formal de educaţie şi formare profesională din România şi prin recunoaşterea rezultatelor învăţării dobândite prin învăţare în contexte nonformale şi informale, din perspectiva învăţării pe tot parcursul vieţii, astfel:</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t>Nivelul 1</w:t>
      </w:r>
      <w:r w:rsidRPr="00CA2CD4">
        <w:rPr>
          <w:rFonts w:ascii="Times New Roman" w:eastAsia="Times New Roman" w:hAnsi="Times New Roman" w:cs="Times New Roman"/>
          <w:sz w:val="24"/>
          <w:szCs w:val="24"/>
          <w:lang w:val="ro-RO"/>
        </w:rPr>
        <w:t xml:space="preserve"> – Rezultatele învăţării corespunzătoare nivelului 1 sunt: cunoştinţe generale de bază; abilităţi de bază necesare pentru a executa sarcini simple; munca sau studiul sub supraveghere directă într-un context structurat;</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t>Nivelul 2</w:t>
      </w:r>
      <w:r w:rsidRPr="00CA2CD4">
        <w:rPr>
          <w:rFonts w:ascii="Times New Roman" w:eastAsia="Times New Roman" w:hAnsi="Times New Roman" w:cs="Times New Roman"/>
          <w:sz w:val="24"/>
          <w:szCs w:val="24"/>
          <w:lang w:val="ro-RO"/>
        </w:rPr>
        <w:t xml:space="preserve"> – Rezultatele învăţării corespunzătoare nivelului 2 sunt: cunoştinţe faptice de bază într-un domeniu de muncă sau de studiu; abilităţi cognitive şi practice de baza necesare pentru utilizarea informatiilor relevante în scopul executării sarcinilor şi rezolvării problemelor de rutină prin utilizarea unor reguli şi instrumente simple; muncă sau studiul sub supraveghere cu un anumit grad de autonomie; (cursuri de calificare de nivel 2 cu durata de 360 de ore)</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lastRenderedPageBreak/>
        <w:t>Nivelul 3</w:t>
      </w:r>
      <w:r w:rsidRPr="00CA2CD4">
        <w:rPr>
          <w:rFonts w:ascii="Times New Roman" w:eastAsia="Times New Roman" w:hAnsi="Times New Roman" w:cs="Times New Roman"/>
          <w:sz w:val="24"/>
          <w:szCs w:val="24"/>
          <w:lang w:val="ro-RO"/>
        </w:rPr>
        <w:t xml:space="preserve"> – Rezultatele învăţării corespunzătoare nivelului 3 sunt: cunoştinţe faptice, cunoasterea unor principii, procese şi concepte generale dintr-un domeniu de muncă sau de studiu; o gamă de abilităţi cognitive şi practice necesare pentru executarea sarcinilor şi rezolvarea problemelor prin selectarea şi aplicarea de metode, instrumente, materiale şi informaţii de bază; asumarea responsabilităţii pentru executarea sarcinilor într-un domeniu de muncă sau de studiu; adaptarea propriului comportament la circumstanţe pentru rezolvarea problemelor; (cursuri de calificare de nivel 3 cu durata de 720 de ore)</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t>Nivelul 4</w:t>
      </w:r>
      <w:r w:rsidRPr="00CA2CD4">
        <w:rPr>
          <w:rFonts w:ascii="Times New Roman" w:eastAsia="Times New Roman" w:hAnsi="Times New Roman" w:cs="Times New Roman"/>
          <w:sz w:val="24"/>
          <w:szCs w:val="24"/>
          <w:lang w:val="ro-RO"/>
        </w:rPr>
        <w:t xml:space="preserve"> – Rezultatele învăţării corespunzătoare nivelului 4 sunt: cunoştinţe faptice şi teoretice în contexte largi, în cadrul unui domeniu de muncă sau de studiu; o gamă de abilităţi cognitive şi practice necesare pentru găsirea de soluţii la problemele specifice, într-un domeniu de muncă sau de studiu; autogestionare cu ajutorul unor indicaţii în general previzibile în cadrul situaţiilor de muncă sau de studiu, dar care se pot schimba; supravegherea activităţii de rutină a altor persoane, preluând o anumită responsabilitate pentru evaluarea şi îmbunătăţirea activităţilor de muncă sau de studiu; (cursuri de calificare de nivel 4 cu durata de 1080 de ore)</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Cursurile de initiere, in conformitate cu OG 129/2000 privind formarea profesionala a adultilor cu modificarile si completarile ulterioare,  se pot autoriza in mod autonom sau se pot realiza modular in cadrul programelor de calificare.</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ab/>
        <w:t xml:space="preserve"> </w:t>
      </w:r>
      <w:bookmarkStart w:id="20" w:name="_Toc322524178"/>
      <w:r w:rsidRPr="00CA2CD4">
        <w:rPr>
          <w:rFonts w:ascii="Times New Roman" w:eastAsia="Times New Roman" w:hAnsi="Times New Roman" w:cs="Times New Roman"/>
          <w:b/>
          <w:sz w:val="24"/>
          <w:szCs w:val="24"/>
          <w:lang w:val="ro-RO"/>
        </w:rPr>
        <w:t>5.2.2. Segmentul de piaţă</w:t>
      </w:r>
      <w:bookmarkEnd w:id="20"/>
      <w:r w:rsidRPr="00CA2CD4">
        <w:rPr>
          <w:rFonts w:ascii="Times New Roman" w:eastAsia="Times New Roman" w:hAnsi="Times New Roman" w:cs="Times New Roman"/>
          <w:b/>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Definiţi piaţa dumneavoastră </w:t>
      </w:r>
      <w:r w:rsidRPr="00CA2CD4">
        <w:rPr>
          <w:rFonts w:ascii="Times New Roman" w:eastAsia="Times New Roman" w:hAnsi="Times New Roman" w:cs="Times New Roman"/>
          <w:sz w:val="24"/>
          <w:szCs w:val="24"/>
          <w:lang w:val="ro-RO"/>
        </w:rPr>
        <w:t>(prezentaţi caracteristicile specifice ale segmentului dumneavoastră de piaţă, căror nevoi se adresează: de ex. alimentaţie, vestimentaţie, electro-casnice, birotică, turism etc.).</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Piata muncii in Romania cunoaste o evolutie rapida, datorita schimbarilor economice,unele meserii sunt din ce in ce mai putin solicitate,apar noi ocupatii,cerintele agentilor economici impun standarde profesionale ridicate. Forta de munca ramane factorul primordial al dezvoltarii economice, in prezent ea este afectata pe de o parte de lipsa de locuri demunca, iar pe de alta parte de faptul ca nu intotdeauna calificarile corespund nevoilor reale ale beneficiarilor.</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Activitatea de formare profesionala este o masura activa de combatere a somajului, avand ca scop final adaptarea fortei de munca la cerintele pietei muncii. Totusi rezultatele acestei activitati sunt dificil de masurat si se inscriu in ansamblul actiunilor menite sa contribuie atat la diminuarea impactului psihologic al somajului asupra persoanelor, cat si la asigurarea mobilitatii profesionale a fortei de munca. Investitiile in indrumarea si formarea profesionala sunt din ce in ce mai dependente de natura specifica si masurabila a rezultatelor. Formarea profesional trebuie urmarita si evaluata pe tot parcursul derularii procentului de reinsertie pe piata muncii a absolventilor reprezentand un bun indicator al calitatii acestuia.</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Formarea profesionala este segmentul resurselor umane asupra careia se exercita cele mai multe presiuni economice si sociale, trecerea de la o economie de piata, dupa 1990, a determinat ca obiectivele principale sunt competivitatea,insertia profesioanala, parteneriatul social si o dezvoltare regionala echitabila, altfel spus, formarea profesionala este cheia succesului in toate politicile sectoriale cu efecte directe aupra calitatii fortei de munca. </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Conceptul de formare profesionala are doua acceptiuni.In sens retrans prin formarea profesionala se intelege dobandirea cunostinteleor si calificarilor necesare pentru ocuparea unui post.</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In sens larg insa, formarea profesionala cuprinde doua etape: formarea profesionala initiala si continua. Formarea profesionala initiala semnifica dobandirea cunostintelor cerute de lege pentru ocuparea unui post. Formarea profesionala continua reprezinta activitatea ce asigura dezvoltarea competentelor profesionale initiale ori dabandirea de noi competente. </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Formarea profesionala trebuie sa le permita unora sa-si schimbe profesia, altora sa-si schimbe meseria iar altora sa le dobandeasca o crestere a nivelului de pregatire prin perfectionare, in scopul de a raspunde unor nevoi reale de personal calificat aagentilor economici.</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Avantajele </w:t>
      </w:r>
      <w:r w:rsidRPr="00CA2CD4">
        <w:rPr>
          <w:rFonts w:ascii="Times New Roman" w:eastAsia="Times New Roman" w:hAnsi="Times New Roman" w:cs="Times New Roman"/>
          <w:sz w:val="24"/>
          <w:szCs w:val="24"/>
          <w:lang w:val="ro-RO"/>
        </w:rPr>
        <w:t>identificate sunt:</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Este un sector cu potential de crestere</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Accesul la forta de munca calificata</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 xml:space="preserve">Are un grad mare de flexibilitate, serviciile pot fi adaptate in functie de necesitati </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 xml:space="preserve">Dezvoltarea rapida, si adaptarea tehnologiilor noi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Dezavantajele</w:t>
      </w:r>
      <w:r w:rsidRPr="00CA2CD4">
        <w:rPr>
          <w:rFonts w:ascii="Times New Roman" w:eastAsia="Times New Roman" w:hAnsi="Times New Roman" w:cs="Times New Roman"/>
          <w:sz w:val="24"/>
          <w:szCs w:val="24"/>
          <w:lang w:val="ro-RO"/>
        </w:rPr>
        <w:t xml:space="preserve"> care pot fi identificate pentru sectorul vizat sunt:</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lipsa Standardelor ocupationale, educationale sau profesionale pentru desfasurarea programelor de FPA in cadrul autorizat</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Dezinteresul pentru cursurile autorizate</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Lipsa specialistilor pentru ocupatii noi generate de noile tehnologii</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cadrul cursurilor organizate sunt necesare urmatoarele echipamente IT, tehnica de calcul:</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Pentru formatori: </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laptopuri </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Videoproiector</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Imprimanta</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autoturism</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 parte dintre echipamente vor fi achizitionate in cadrul proiectului, iar o parte, videoproiector si un doua laptop-uri, vor fi puse la dispozitie de societate ca aport propriu.</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Calitatea serviciilor oferite va fi garantata de faptul ca se vor achizitiona echipamente de ultima generatie, precum si personalul preconizat si cel care va fi angajat (formatori) ,persoane calificate si cu experienta in domeniu.</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Serviciile corespund nevoilor clientilor viitori, datorita faptului ca sunt gandite si vor fi oferite conform solicitarilor, analizand in adancime nevoile lor si ale pietei.</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Localizarea pieţei dumneavoastră </w:t>
      </w:r>
      <w:r w:rsidRPr="00CA2CD4">
        <w:rPr>
          <w:rFonts w:ascii="Times New Roman" w:eastAsia="Times New Roman" w:hAnsi="Times New Roman" w:cs="Times New Roman"/>
          <w:sz w:val="24"/>
          <w:szCs w:val="24"/>
          <w:lang w:val="ro-RO"/>
        </w:rPr>
        <w:t>(se va preciza amplasarea pieţei – locală, regională, naţională, internaţională etc. – cu detalii, dacă sunteţi în posesia lor) şi mărimea acesteia (nr. de clienţi potenţiali, mărime d.p.v.d. fizic şi valoric). Care este distanţa până la principalii clienţi şi care este modalitatea de distribuţie a produselor/serviciilor ?</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Piata serviciilor care su</w:t>
      </w:r>
      <w:r w:rsidR="002A3708">
        <w:rPr>
          <w:rFonts w:ascii="Times New Roman" w:eastAsia="Times New Roman" w:hAnsi="Times New Roman" w:cs="Times New Roman"/>
          <w:sz w:val="24"/>
          <w:szCs w:val="24"/>
          <w:lang w:val="ro-RO"/>
        </w:rPr>
        <w:t>nt dezvoltate de catre SC FORM NET</w:t>
      </w:r>
      <w:r w:rsidRPr="00CA2CD4">
        <w:rPr>
          <w:rFonts w:ascii="Times New Roman" w:eastAsia="Times New Roman" w:hAnsi="Times New Roman" w:cs="Times New Roman"/>
          <w:sz w:val="24"/>
          <w:szCs w:val="24"/>
          <w:lang w:val="ro-RO"/>
        </w:rPr>
        <w:t xml:space="preserve"> S.R.L este una la nivel regional, profilul serviciilor prestate de  firma nu este unul prielnic pentru o piata de desfacere restransa.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Astfel clientii firmei sunt din judetul  Valcea si regiunea Oltenia.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Pentru demonstrarea existentei unei piete tinta pentru serviciile oferite de SC FORM </w:t>
      </w:r>
      <w:r w:rsidR="002A3708">
        <w:rPr>
          <w:rFonts w:ascii="Times New Roman" w:eastAsia="Times New Roman" w:hAnsi="Times New Roman" w:cs="Times New Roman"/>
          <w:sz w:val="24"/>
          <w:szCs w:val="24"/>
          <w:lang w:val="ro-RO"/>
        </w:rPr>
        <w:t xml:space="preserve">NET </w:t>
      </w:r>
      <w:r w:rsidRPr="00CA2CD4">
        <w:rPr>
          <w:rFonts w:ascii="Times New Roman" w:eastAsia="Times New Roman" w:hAnsi="Times New Roman" w:cs="Times New Roman"/>
          <w:sz w:val="24"/>
          <w:szCs w:val="24"/>
          <w:lang w:val="ro-RO"/>
        </w:rPr>
        <w:t>S.R.L a fost identificata o lista cu potentialii clienti care sunt interesati de serviciile societatii.</w:t>
      </w: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 xml:space="preserve">5.2.3. </w:t>
      </w:r>
      <w:bookmarkStart w:id="21" w:name="_Toc322524179"/>
      <w:r w:rsidRPr="00CA2CD4">
        <w:rPr>
          <w:rFonts w:ascii="Times New Roman" w:eastAsia="Times New Roman" w:hAnsi="Times New Roman" w:cs="Times New Roman"/>
          <w:b/>
          <w:bCs/>
          <w:sz w:val="24"/>
          <w:szCs w:val="24"/>
          <w:lang w:val="ro-RO"/>
        </w:rPr>
        <w:t>Riscuri majore</w:t>
      </w:r>
      <w:bookmarkEnd w:id="21"/>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left="142" w:firstLine="38"/>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Riscuri  majore identificate:</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5.2.3.1. riscuri de piaţă: Lipsa de interes a potentialilor beneficiari pentru programele de formare profesionala initiate; concurenta neloiala;</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5.2.3.2. riscuri financiare: resurse financiare limitate datorate intarzaierii alocarii financiare, precum si depasirea cheltuielilor prevazute initial in buget, stoparea fondurilor europene; cursul euro in crestere;</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5.2.3.3. riscuri legislative: inconsecventa legislativa , modificarea Codului Muncii.</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p>
    <w:p w:rsidR="00CA2CD4" w:rsidRPr="00CA2CD4" w:rsidRDefault="00CA2CD4" w:rsidP="00CA2CD4">
      <w:pPr>
        <w:tabs>
          <w:tab w:val="num" w:pos="720"/>
        </w:tabs>
        <w:autoSpaceDE w:val="0"/>
        <w:autoSpaceDN w:val="0"/>
        <w:adjustRightInd w:val="0"/>
        <w:spacing w:after="0" w:line="276" w:lineRule="auto"/>
        <w:ind w:left="72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Prezentaţi modalităţile de minimizare a primelor trei riscuri majore</w:t>
      </w:r>
    </w:p>
    <w:p w:rsidR="00CA2CD4" w:rsidRPr="00CA2CD4" w:rsidRDefault="00CA2CD4" w:rsidP="003C4D09">
      <w:pPr>
        <w:numPr>
          <w:ilvl w:val="1"/>
          <w:numId w:val="13"/>
        </w:numPr>
        <w:tabs>
          <w:tab w:val="num" w:pos="180"/>
        </w:tabs>
        <w:autoSpaceDE w:val="0"/>
        <w:autoSpaceDN w:val="0"/>
        <w:adjustRightInd w:val="0"/>
        <w:spacing w:after="0" w:line="276" w:lineRule="auto"/>
        <w:ind w:left="720" w:hanging="540"/>
        <w:jc w:val="both"/>
        <w:rPr>
          <w:rFonts w:ascii="Times New Roman" w:eastAsia="Times New Roman" w:hAnsi="Times New Roman" w:cs="Times New Roman"/>
          <w:b/>
          <w:i/>
          <w:sz w:val="24"/>
          <w:szCs w:val="24"/>
          <w:lang w:val="ro-RO"/>
        </w:rPr>
      </w:pP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 Lipsa de interes a potentialilor beneficiari pentru programele de formare profesionala initiate:</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 Masura:</w:t>
      </w:r>
      <w:r w:rsidRPr="00CA2CD4">
        <w:rPr>
          <w:rFonts w:ascii="Times New Roman" w:eastAsia="Times New Roman" w:hAnsi="Times New Roman" w:cs="Times New Roman"/>
          <w:sz w:val="24"/>
          <w:szCs w:val="24"/>
          <w:lang w:val="ro-RO"/>
        </w:rPr>
        <w:t xml:space="preserve"> programele de FPA vor fi aplicate, corelate cu nevoile identificate ale potentialilor beneficiari si necesarul de formare de pe piata muncii pentru a asigura un nivel ridicat de interes.</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2. Resurse financiare limitate datorate intarzaierii alocarii financiare, precum si depasirea cheltuielilor prevazute initial in buget: </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Masura:</w:t>
      </w:r>
      <w:r w:rsidRPr="00CA2CD4">
        <w:rPr>
          <w:rFonts w:ascii="Times New Roman" w:eastAsia="Times New Roman" w:hAnsi="Times New Roman" w:cs="Times New Roman"/>
          <w:sz w:val="24"/>
          <w:szCs w:val="24"/>
          <w:lang w:val="ro-RO"/>
        </w:rPr>
        <w:t xml:space="preserve"> Avand in vedere riscurile majore identificate mai sus, societatea isi va lua rezerve financiare atat in calcularea cheltuielilor si bugetului dar si in obtinerea unui imprumut pentru derularea activitatii Deasemenea, vom face contracte de formare profesionala cu grupuri tinta pe termen mediu, astfel incat sa asiguram o continuitate a veniturilor si reducand riscurile financiare la minimul posibil.</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 Cresterea taxelor si impozitelor :</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Masura: M</w:t>
      </w:r>
      <w:r w:rsidRPr="00CA2CD4">
        <w:rPr>
          <w:rFonts w:ascii="Times New Roman" w:eastAsia="Times New Roman" w:hAnsi="Times New Roman" w:cs="Times New Roman"/>
          <w:sz w:val="24"/>
          <w:szCs w:val="24"/>
          <w:lang w:val="ro-RO"/>
        </w:rPr>
        <w:t>odificarile succesive ale codului fiscal in ultimii doi ani presupun o instabilitate in ceea ce priveste fiscalitatea. In acest sens, politica societatii presupune incheierea de contracte pe termen scurt si mediu, astfel incat analiza financiara sa reflecte o previziune corecta si reala a situatiei financiare a societatii.</w:t>
      </w:r>
      <w:r w:rsidRPr="00CA2CD4">
        <w:rPr>
          <w:rFonts w:ascii="Times New Roman" w:eastAsia="Times New Roman" w:hAnsi="Times New Roman" w:cs="Times New Roman"/>
          <w:b/>
          <w:sz w:val="24"/>
          <w:szCs w:val="24"/>
          <w:lang w:val="ro-RO"/>
        </w:rPr>
        <w:t xml:space="preserve"> </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22" w:name="_Toc322524180"/>
      <w:r w:rsidRPr="00CA2CD4">
        <w:rPr>
          <w:rFonts w:ascii="Times New Roman" w:eastAsia="Times New Roman" w:hAnsi="Times New Roman" w:cs="Times New Roman"/>
          <w:b/>
          <w:bCs/>
          <w:sz w:val="24"/>
          <w:szCs w:val="24"/>
          <w:lang w:val="ro-RO"/>
        </w:rPr>
        <w:t>5.2.4. Clienţi potenţiali</w:t>
      </w:r>
      <w:bookmarkEnd w:id="22"/>
      <w:r w:rsidRPr="00CA2CD4">
        <w:rPr>
          <w:rFonts w:ascii="Times New Roman" w:eastAsia="Times New Roman" w:hAnsi="Times New Roman" w:cs="Times New Roman"/>
          <w:b/>
          <w:b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ce strategie de marketing aţi gândit să aplicaţi, cum aţi identificat clienţii potenţiali, cum veţi extinde piaţa sau identifica noi pieţe, etc.)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Care va fi tipul clienţilor dumneavoastră (individuali, comercianţi, cu ridicată, cu amănuntul, societăţi comerciale, agricultori etc.), structura acestora (% pe fiecare grupă) şi numărul pe fiecare grupă de clienţi.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principal, clienții nostri sunt persoane fizice peste 30 ani, cu venituri minime și/sau medii, care se califică sau se recalifică într-o meserie nouă.</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Promovarea reprezintă un element important al mix-ului de marketing pentru dezvoltarea activității societății.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se află la inceput de activitate, din acest motiv nu are formată o baza de clienți. Astfel, este foarte important să se structureze o strategie de promovare bine definită, cu acțiuni care să sprijine dezvoltarea companiei în domeniul pe care îl urmează. In consecință, acțiunile de promovare pe care societatea o să le desfășoare sunt: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Publicitate prin intermediul retelelor de socializare.</w:t>
      </w:r>
      <w:r w:rsidRPr="00CA2CD4">
        <w:rPr>
          <w:rFonts w:ascii="Times New Roman" w:eastAsia="Times New Roman" w:hAnsi="Times New Roman" w:cs="Times New Roman"/>
          <w:sz w:val="24"/>
          <w:szCs w:val="24"/>
          <w:lang w:val="ro-RO"/>
        </w:rPr>
        <w:tab/>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Deoarece conform sondajelor, media socială are o influență din ce in ce mai mare in ceea ce privește promovarea serviciilor/produselor. Am considerat că o campanie care are website  de socializare </w:t>
      </w:r>
      <w:r w:rsidRPr="00CA2CD4">
        <w:rPr>
          <w:rFonts w:ascii="Times New Roman" w:eastAsia="Times New Roman" w:hAnsi="Times New Roman" w:cs="Times New Roman"/>
          <w:i/>
          <w:sz w:val="24"/>
          <w:szCs w:val="24"/>
          <w:lang w:val="ro-RO"/>
        </w:rPr>
        <w:t>Facebook</w:t>
      </w:r>
      <w:r w:rsidRPr="00CA2CD4">
        <w:rPr>
          <w:rFonts w:ascii="Times New Roman" w:eastAsia="Times New Roman" w:hAnsi="Times New Roman" w:cs="Times New Roman"/>
          <w:sz w:val="24"/>
          <w:szCs w:val="24"/>
          <w:lang w:val="ro-RO"/>
        </w:rPr>
        <w:t xml:space="preserve"> este mult mai benefică in ceea ce privește strategia de marketing al companiei. Prin intermediul acestui canal de comunicare avem posibilitatea de a atinge o mare parte a grupului țintă, mai ales în mediul B2C. </w:t>
      </w:r>
      <w:r w:rsidRPr="00CA2CD4">
        <w:rPr>
          <w:rFonts w:ascii="Times New Roman" w:eastAsia="Times New Roman" w:hAnsi="Times New Roman" w:cs="Times New Roman"/>
          <w:sz w:val="24"/>
          <w:szCs w:val="24"/>
          <w:lang w:val="ro-RO"/>
        </w:rPr>
        <w:tab/>
        <w: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Inființare website al firmei.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Abordarea directă a clienților.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are este modalitatea de negociere cu potenţialii clienţi ?</w:t>
      </w:r>
      <w:r w:rsidRPr="00CA2CD4">
        <w:rPr>
          <w:rFonts w:ascii="Times New Roman" w:eastAsia="Times New Roman" w:hAnsi="Times New Roman" w:cs="Times New Roman"/>
          <w:sz w:val="24"/>
          <w:szCs w:val="24"/>
          <w:lang w:val="ro-RO"/>
        </w:rPr>
        <w:t xml:space="preserve"> Ce credeţi că îi va determina pe potenţialii clienţi să cumpere produsul/serviciul dumneavoastră şi nu al concurenţei ?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CA2CD4">
        <w:rPr>
          <w:rFonts w:ascii="Times New Roman" w:eastAsia="Times New Roman" w:hAnsi="Times New Roman" w:cs="Times New Roman"/>
          <w:iCs/>
          <w:sz w:val="24"/>
          <w:szCs w:val="24"/>
          <w:lang w:val="ro-RO"/>
        </w:rPr>
        <w:t>Modalitatea de negociere cu potențialii clienți se va face direct, în funcție de durata cursului și de specialitatea cursului. Raportul  preț/calitate va fi atuul nostru în negociere.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16"/>
          <w:szCs w:val="16"/>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23" w:name="_Toc322524181"/>
      <w:r w:rsidRPr="00CA2CD4">
        <w:rPr>
          <w:rFonts w:ascii="Times New Roman" w:eastAsia="Times New Roman" w:hAnsi="Times New Roman" w:cs="Times New Roman"/>
          <w:b/>
          <w:bCs/>
          <w:sz w:val="24"/>
          <w:szCs w:val="24"/>
          <w:lang w:val="ro-RO"/>
        </w:rPr>
        <w:t>5.2.4. Concurenţi potenţiali</w:t>
      </w:r>
      <w:bookmarkEnd w:id="23"/>
      <w:r w:rsidRPr="00CA2CD4">
        <w:rPr>
          <w:rFonts w:ascii="Times New Roman" w:eastAsia="Times New Roman" w:hAnsi="Times New Roman" w:cs="Times New Roman"/>
          <w:b/>
          <w:bCs/>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16"/>
          <w:szCs w:val="16"/>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 xml:space="preserve">Prezentaţi concurenţii pe grupe de produse/servicii si caracteristicile pe care le cunoaşteţi ale acestora (mărimea cantitativ-valoric, număr personal, caracteristicile produsului/serviciului lor, reputaţia, modalităţi de valorificare, mărimea segmentului lor de piaţă etc):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Conform datelor furnizate de TOP FIRME Vâlcea, pe site-ul </w:t>
      </w:r>
      <w:hyperlink r:id="rId17" w:history="1">
        <w:r w:rsidRPr="00CA2CD4">
          <w:rPr>
            <w:rFonts w:ascii="Times New Roman" w:eastAsia="Times New Roman" w:hAnsi="Times New Roman" w:cs="Times New Roman"/>
            <w:color w:val="0000FF"/>
            <w:sz w:val="24"/>
            <w:szCs w:val="24"/>
            <w:lang w:val="ro-RO"/>
          </w:rPr>
          <w:t>https://www.topfirme.com/judet/valcea/caen/8559/</w:t>
        </w:r>
      </w:hyperlink>
      <w:r w:rsidRPr="00CA2CD4">
        <w:rPr>
          <w:rFonts w:ascii="Times New Roman" w:eastAsia="Times New Roman" w:hAnsi="Times New Roman" w:cs="Times New Roman"/>
          <w:sz w:val="24"/>
          <w:szCs w:val="24"/>
          <w:lang w:val="ro-RO"/>
        </w:rPr>
        <w:t xml:space="preserve">, cei mai puternici concurenți, catalogați după cifra de afaceri și număr de angajati, pot fi: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tbl>
      <w:tblPr>
        <w:tblW w:w="47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3080"/>
        <w:gridCol w:w="3591"/>
      </w:tblGrid>
      <w:tr w:rsidR="00CA2CD4" w:rsidRPr="00CA2CD4" w:rsidTr="00757E52">
        <w:trPr>
          <w:trHeight w:val="685"/>
          <w:jc w:val="center"/>
        </w:trPr>
        <w:tc>
          <w:tcPr>
            <w:tcW w:w="1493"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Grupă produse/servicii oferite pieţei</w:t>
            </w:r>
          </w:p>
        </w:tc>
        <w:tc>
          <w:tcPr>
            <w:tcW w:w="1619"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Denumirea firmei/ firmelor şi localitatea</w:t>
            </w:r>
          </w:p>
        </w:tc>
        <w:tc>
          <w:tcPr>
            <w:tcW w:w="1888"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 xml:space="preserve">Ponderea pe piaţă </w:t>
            </w: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 %)</w:t>
            </w:r>
          </w:p>
        </w:tc>
      </w:tr>
      <w:tr w:rsidR="00CA2CD4" w:rsidRPr="00CA2CD4" w:rsidTr="00757E52">
        <w:trPr>
          <w:jc w:val="center"/>
        </w:trPr>
        <w:tc>
          <w:tcPr>
            <w:tcW w:w="1493" w:type="pct"/>
            <w:tcBorders>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619"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ARTOPROD SRL</w:t>
            </w:r>
          </w:p>
        </w:tc>
        <w:tc>
          <w:tcPr>
            <w:tcW w:w="1888"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0.14%</w:t>
            </w:r>
          </w:p>
        </w:tc>
      </w:tr>
      <w:tr w:rsidR="00CA2CD4" w:rsidRPr="00CA2CD4" w:rsidTr="00757E52">
        <w:trPr>
          <w:jc w:val="center"/>
        </w:trPr>
        <w:tc>
          <w:tcPr>
            <w:tcW w:w="1493" w:type="pct"/>
            <w:tcBorders>
              <w:top w:val="nil"/>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619"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ASCENDO SRL</w:t>
            </w:r>
          </w:p>
        </w:tc>
        <w:tc>
          <w:tcPr>
            <w:tcW w:w="1888"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0,16%</w:t>
            </w:r>
          </w:p>
        </w:tc>
      </w:tr>
      <w:tr w:rsidR="00CA2CD4" w:rsidRPr="00CA2CD4" w:rsidTr="00757E52">
        <w:trPr>
          <w:trHeight w:val="321"/>
          <w:jc w:val="center"/>
        </w:trPr>
        <w:tc>
          <w:tcPr>
            <w:tcW w:w="1493" w:type="pct"/>
            <w:tcBorders>
              <w:top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619"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FORMEXPERT SRL</w:t>
            </w:r>
          </w:p>
        </w:tc>
        <w:tc>
          <w:tcPr>
            <w:tcW w:w="1888"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0,2%</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tbl>
      <w:tblPr>
        <w:tblW w:w="43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3080"/>
        <w:gridCol w:w="1367"/>
        <w:gridCol w:w="1367"/>
      </w:tblGrid>
      <w:tr w:rsidR="00CA2CD4" w:rsidRPr="00CA2CD4" w:rsidTr="00757E52">
        <w:trPr>
          <w:trHeight w:val="685"/>
          <w:jc w:val="center"/>
        </w:trPr>
        <w:tc>
          <w:tcPr>
            <w:tcW w:w="1640"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Grupă produse/servicii oferite pieţei</w:t>
            </w:r>
          </w:p>
        </w:tc>
        <w:tc>
          <w:tcPr>
            <w:tcW w:w="1779"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Denumirea firmei/ firmelor şi localitatea</w:t>
            </w:r>
          </w:p>
        </w:tc>
        <w:tc>
          <w:tcPr>
            <w:tcW w:w="790"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Nr angajati</w:t>
            </w:r>
          </w:p>
        </w:tc>
        <w:tc>
          <w:tcPr>
            <w:tcW w:w="790"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Cifra de afaceri</w:t>
            </w:r>
          </w:p>
        </w:tc>
      </w:tr>
      <w:tr w:rsidR="00CA2CD4" w:rsidRPr="00CA2CD4" w:rsidTr="00757E52">
        <w:trPr>
          <w:jc w:val="center"/>
        </w:trPr>
        <w:tc>
          <w:tcPr>
            <w:tcW w:w="1640" w:type="pct"/>
            <w:tcBorders>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Servicii de furnizare FPA</w:t>
            </w:r>
          </w:p>
        </w:tc>
        <w:tc>
          <w:tcPr>
            <w:tcW w:w="1779"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ARTOPROD SRL</w:t>
            </w:r>
          </w:p>
        </w:tc>
        <w:tc>
          <w:tcPr>
            <w:tcW w:w="790"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23</w:t>
            </w:r>
          </w:p>
        </w:tc>
        <w:tc>
          <w:tcPr>
            <w:tcW w:w="790"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2,2 mil lei</w:t>
            </w:r>
          </w:p>
        </w:tc>
      </w:tr>
      <w:tr w:rsidR="00CA2CD4" w:rsidRPr="00CA2CD4" w:rsidTr="00757E52">
        <w:trPr>
          <w:jc w:val="center"/>
        </w:trPr>
        <w:tc>
          <w:tcPr>
            <w:tcW w:w="1640" w:type="pct"/>
            <w:tcBorders>
              <w:top w:val="nil"/>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779"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ASCENDO SRL</w:t>
            </w:r>
          </w:p>
        </w:tc>
        <w:tc>
          <w:tcPr>
            <w:tcW w:w="790"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20</w:t>
            </w:r>
          </w:p>
        </w:tc>
        <w:tc>
          <w:tcPr>
            <w:tcW w:w="790"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960,912 lei</w:t>
            </w:r>
          </w:p>
        </w:tc>
      </w:tr>
      <w:tr w:rsidR="00CA2CD4" w:rsidRPr="00CA2CD4" w:rsidTr="00757E52">
        <w:trPr>
          <w:trHeight w:val="321"/>
          <w:jc w:val="center"/>
        </w:trPr>
        <w:tc>
          <w:tcPr>
            <w:tcW w:w="1640" w:type="pct"/>
            <w:tcBorders>
              <w:top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779"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FORMEXPERT SRL</w:t>
            </w:r>
          </w:p>
        </w:tc>
        <w:tc>
          <w:tcPr>
            <w:tcW w:w="790"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42</w:t>
            </w:r>
          </w:p>
        </w:tc>
        <w:tc>
          <w:tcPr>
            <w:tcW w:w="790"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942,104 lei</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outlineLvl w:val="2"/>
        <w:rPr>
          <w:rFonts w:ascii="Times New Roman" w:eastAsia="Times New Roman" w:hAnsi="Times New Roman" w:cs="Times New Roman"/>
          <w:b/>
          <w:bCs/>
          <w:sz w:val="24"/>
          <w:szCs w:val="24"/>
          <w:lang w:val="ro-RO"/>
        </w:rPr>
      </w:pPr>
      <w:bookmarkStart w:id="24" w:name="_Toc322524182"/>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5.2.5. Principalele avantaje ale noilor produse/servicii oferite</w:t>
      </w:r>
      <w:bookmarkEnd w:id="24"/>
      <w:r w:rsidRPr="00CA2CD4">
        <w:rPr>
          <w:rFonts w:ascii="Times New Roman" w:eastAsia="Times New Roman" w:hAnsi="Times New Roman" w:cs="Times New Roman"/>
          <w:b/>
          <w:bCs/>
          <w:sz w:val="24"/>
          <w:szCs w:val="24"/>
          <w:lang w:val="ro-RO"/>
        </w:rPr>
        <w:t xml:space="preserve"> </w:t>
      </w:r>
    </w:p>
    <w:p w:rsidR="00CA2CD4" w:rsidRPr="00CA2CD4" w:rsidRDefault="00CA2CD4" w:rsidP="003C4D09">
      <w:pPr>
        <w:numPr>
          <w:ilvl w:val="0"/>
          <w:numId w:val="4"/>
        </w:numPr>
        <w:autoSpaceDE w:val="0"/>
        <w:autoSpaceDN w:val="0"/>
        <w:adjustRightInd w:val="0"/>
        <w:spacing w:after="0" w:line="276" w:lineRule="auto"/>
        <w:ind w:left="360" w:hanging="360"/>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Prezentaţi şi argumentaţi principalele avantaje ale noilor produse/servicii în raport cu concurenţa (de ex.  preţ, calitate, caracteristici noi, servicii post-vânzare):</w:t>
      </w:r>
    </w:p>
    <w:p w:rsidR="00CA2CD4" w:rsidRPr="00CA2CD4" w:rsidRDefault="00CA2CD4" w:rsidP="003C4D09">
      <w:pPr>
        <w:numPr>
          <w:ilvl w:val="0"/>
          <w:numId w:val="4"/>
        </w:numPr>
        <w:autoSpaceDE w:val="0"/>
        <w:autoSpaceDN w:val="0"/>
        <w:adjustRightInd w:val="0"/>
        <w:spacing w:after="0" w:line="276" w:lineRule="auto"/>
        <w:ind w:left="360" w:hanging="360"/>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Avantajele societății SC FORM </w:t>
      </w:r>
      <w:r w:rsidR="002A3708">
        <w:rPr>
          <w:rFonts w:ascii="Times New Roman" w:eastAsia="Times New Roman" w:hAnsi="Times New Roman" w:cs="Times New Roman"/>
          <w:sz w:val="24"/>
          <w:szCs w:val="24"/>
          <w:lang w:val="ro-RO"/>
        </w:rPr>
        <w:t xml:space="preserve">NET </w:t>
      </w:r>
      <w:r w:rsidRPr="00CA2CD4">
        <w:rPr>
          <w:rFonts w:ascii="Times New Roman" w:eastAsia="Times New Roman" w:hAnsi="Times New Roman" w:cs="Times New Roman"/>
          <w:sz w:val="24"/>
          <w:szCs w:val="24"/>
          <w:lang w:val="ro-RO"/>
        </w:rPr>
        <w:t>S.R.L raportate la concurenți sunt următoarele:</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b/>
          <w:iCs/>
          <w:sz w:val="24"/>
          <w:szCs w:val="24"/>
          <w:lang w:val="ro-RO"/>
        </w:rPr>
      </w:pPr>
      <w:r w:rsidRPr="00CA2CD4">
        <w:rPr>
          <w:rFonts w:ascii="Times New Roman" w:eastAsia="Times New Roman" w:hAnsi="Times New Roman" w:cs="Times New Roman"/>
          <w:b/>
          <w:iCs/>
          <w:sz w:val="24"/>
          <w:szCs w:val="24"/>
          <w:lang w:val="ro-RO"/>
        </w:rPr>
        <w:t>Raport calitate-preț:</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b/>
          <w:iCs/>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Funcționare in condiții de profitabilitate</w:t>
      </w:r>
    </w:p>
    <w:p w:rsidR="00CA2CD4" w:rsidRPr="00CA2CD4" w:rsidRDefault="00CA2CD4" w:rsidP="00CA2CD4">
      <w:pPr>
        <w:spacing w:after="0" w:line="276" w:lineRule="auto"/>
        <w:rPr>
          <w:rFonts w:ascii="Times New Roman" w:eastAsia="Times New Roman" w:hAnsi="Times New Roman" w:cs="Times New Roman"/>
          <w:iCs/>
          <w:sz w:val="24"/>
          <w:szCs w:val="24"/>
          <w:lang w:val="ro-RO"/>
        </w:rPr>
      </w:pPr>
      <w:r w:rsidRPr="00CA2CD4">
        <w:rPr>
          <w:rFonts w:ascii="Times New Roman" w:eastAsia="Times New Roman" w:hAnsi="Times New Roman" w:cs="Times New Roman"/>
          <w:iCs/>
          <w:sz w:val="24"/>
          <w:szCs w:val="24"/>
          <w:lang w:val="ro-RO"/>
        </w:rPr>
        <w:t>Prețuri competitive, raport preț/calitate optim</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Echipamente de ultimă generațtie în procesul de prestare a serviciilor</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 xml:space="preserve">Politica de produs bine structurată </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Cursuri de FPA noi pe piață</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Creștere susținută a cifrei de afaceri conform previziunilor</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Experiență în organizare training-uri de perfecționare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Numărul redus a firmelor de specialitate în domeniu (cum ar fi autorizări în domeniul economiei sociale)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Disponibilitate la stabilirea oricărei date de furnizare servicii</w:t>
      </w:r>
    </w:p>
    <w:p w:rsidR="00CA2CD4" w:rsidRPr="00CA2CD4" w:rsidRDefault="00CA2CD4" w:rsidP="00CA2CD4">
      <w:pPr>
        <w:spacing w:after="0" w:line="276" w:lineRule="auto"/>
        <w:rPr>
          <w:rFonts w:ascii="Times New Roman" w:eastAsia="Times New Roman" w:hAnsi="Times New Roman" w:cs="Times New Roman"/>
          <w:b/>
          <w:sz w:val="24"/>
          <w:szCs w:val="24"/>
          <w:lang w:val="ro-RO"/>
        </w:rPr>
      </w:pPr>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Relații externe pe piață</w:t>
      </w:r>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Personal calificat</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prompte și bine stabilite</w:t>
      </w:r>
    </w:p>
    <w:p w:rsidR="00CA2CD4" w:rsidRPr="00CA2CD4" w:rsidRDefault="00CA2CD4" w:rsidP="00CA2CD4">
      <w:pPr>
        <w:spacing w:after="0" w:line="276" w:lineRule="auto"/>
        <w:rPr>
          <w:rFonts w:ascii="Times New Roman" w:eastAsia="Times New Roman" w:hAnsi="Times New Roman" w:cs="Times New Roman"/>
          <w:iCs/>
          <w:sz w:val="24"/>
          <w:szCs w:val="24"/>
          <w:lang w:val="ro-RO"/>
        </w:rPr>
      </w:pPr>
      <w:r w:rsidRPr="00CA2CD4">
        <w:rPr>
          <w:rFonts w:ascii="Times New Roman" w:eastAsia="Times New Roman" w:hAnsi="Times New Roman" w:cs="Times New Roman"/>
          <w:iCs/>
          <w:sz w:val="24"/>
          <w:szCs w:val="24"/>
          <w:lang w:val="ro-RO"/>
        </w:rPr>
        <w:t>E</w:t>
      </w:r>
      <w:r w:rsidRPr="00CA2CD4">
        <w:rPr>
          <w:rFonts w:ascii="Times New Roman" w:eastAsia="Times New Roman" w:hAnsi="Times New Roman" w:cs="Times New Roman"/>
          <w:sz w:val="24"/>
          <w:szCs w:val="24"/>
          <w:lang w:val="ro-RO"/>
        </w:rPr>
        <w:t>chipamente de ultimă generație în procesul de prestare a serviciilor</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b/>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25" w:name="_Toc322524185"/>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5.3    Strategia de comercializare</w:t>
      </w:r>
      <w:bookmarkEnd w:id="25"/>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5.3.1. Politica produsului</w:t>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Descrieţi modul de prezentare a produsului/serviciului, forme de prezentare din punct de vedere al greutăţii/dimensiunilor, ambalaje, tip de garanţii şi servicii prestate, dacă aveţi un singur produs/serviciu sau mai multe tipuri de produse/servicii etc: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5.3.2. Politica de preţuri</w:t>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Precizaţi modul în care se va stabili preţul produsului/serviciului, dacă şi când veţi oferi reduceri de preţuri, cum vă situaţi faţă de concurenţi, explicaţi de ce: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Politica de preț a firmei  este determinată de caracteristicile serviciilor.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Dintre acestea:</w:t>
      </w:r>
    </w:p>
    <w:p w:rsidR="00CA2CD4" w:rsidRPr="00CA2CD4" w:rsidRDefault="00CA2CD4" w:rsidP="003C4D09">
      <w:pPr>
        <w:numPr>
          <w:ilvl w:val="0"/>
          <w:numId w:val="1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Cs/>
          <w:sz w:val="24"/>
          <w:szCs w:val="24"/>
          <w:lang w:val="ro-RO"/>
        </w:rPr>
        <w:t>Intangibilitatea serviciilor</w:t>
      </w:r>
      <w:r w:rsidRPr="00CA2CD4">
        <w:rPr>
          <w:rFonts w:ascii="Times New Roman" w:eastAsia="Times New Roman" w:hAnsi="Times New Roman" w:cs="Times New Roman"/>
          <w:sz w:val="24"/>
          <w:szCs w:val="24"/>
          <w:lang w:val="ro-RO"/>
        </w:rPr>
        <w:t> conferă prețului o poziție determinantă în aprecierea serviciului în faza de pre-cumpărare. </w:t>
      </w:r>
    </w:p>
    <w:p w:rsidR="00CA2CD4" w:rsidRPr="00CA2CD4" w:rsidRDefault="00CA2CD4" w:rsidP="003C4D09">
      <w:pPr>
        <w:numPr>
          <w:ilvl w:val="0"/>
          <w:numId w:val="1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Cs/>
          <w:sz w:val="24"/>
          <w:szCs w:val="24"/>
          <w:lang w:val="ro-RO"/>
        </w:rPr>
        <w:t>Sezonalitatea serviciilor</w:t>
      </w:r>
      <w:r w:rsidRPr="00CA2CD4">
        <w:rPr>
          <w:rFonts w:ascii="Times New Roman" w:eastAsia="Times New Roman" w:hAnsi="Times New Roman" w:cs="Times New Roman"/>
          <w:sz w:val="24"/>
          <w:szCs w:val="24"/>
          <w:lang w:val="ro-RO"/>
        </w:rPr>
        <w:t> influențează mărimea, dinamica, modul de formare a prețului în anumite perioade ale anului.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w:t>
      </w:r>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avea in vedere numărul de cursanți/grupă. In general se va mentine un minim de 14 și un maxim de 28 de persoane.</w:t>
      </w:r>
    </w:p>
    <w:p w:rsidR="00CA2CD4" w:rsidRPr="00CA2CD4" w:rsidRDefault="00CA2CD4" w:rsidP="00CA2CD4">
      <w:pPr>
        <w:autoSpaceDE w:val="0"/>
        <w:autoSpaceDN w:val="0"/>
        <w:adjustRightInd w:val="0"/>
        <w:spacing w:after="0" w:line="276" w:lineRule="auto"/>
        <w:ind w:left="360"/>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Prețul contribuie la “poziționarea a priori a firmei în mentalitatea clientului”.</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5.3.3. Politica de distribuţie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16"/>
          <w:szCs w:val="16"/>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Menţionaţi care sunt canalele dumneavoastră de distribuţie – vânzări directe, cu ridicata, intermediari, prin agenţi, la comandă, etc. Se va prezenta structura pe tipuri de canale de distribuţie şi se vor cuantifica costurile aferente: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16"/>
          <w:szCs w:val="16"/>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In mediul on-line, se va realiza un website propriu de prezentare prin proiectul de investitie prin care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își va putea prezenta serviciile noi, care vor fi realizate după implementarea acestui proiect.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Costurile implicate in procesul de distribuție al serviciilor sunt: transportul la sediul clienților, costuri de funcționare al site-ului web. Acestea nu pot fi cuantificate cu exactitate, deoarece diferă de la client la client. Astfel, costurile transportului diferă în funcție de distanța dintre companie și client, in timp ce costurile cu menținerea și promovarea site-ului vor varia in funcție de metodele alese.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5.3.4. Modalităţi de vânzare</w:t>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Se vor prezenta detaliat elementele de logistică şi desfacere necesare pentru atingerea vânzărilor previzionate (forţa de vânzare, mijloace de transport necesare şi modul de asigurare al acestora, spaţii de depozitare necesare şi modul de asigurare a acestora, etc) precum şi cuantificarea cheltuielilor aferente.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Societatea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își va desfășura activitatea in localitatea Râmnicu Vâlcea. Politica de distributie a fost gânditî in funcție de condițiile existente in cadrul localității și posibilitățile financiare ale companiei.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Vânzările se fac direct către clienți, firma neutilizând intermediari (agenti de vânzări externi, țmagazine sau alte tipuri de societăți care acționează ca intermediare pe piață). Schematic, vânzarea serviciilor se realizează după următorul lanț: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r w:rsidRPr="00CA2CD4">
        <w:rPr>
          <w:rFonts w:ascii="Times New Roman" w:eastAsia="Times New Roman" w:hAnsi="Times New Roman" w:cs="Times New Roman"/>
          <w:noProof/>
          <w:sz w:val="24"/>
          <w:szCs w:val="24"/>
        </w:rPr>
        <w:drawing>
          <wp:inline distT="0" distB="0" distL="0" distR="0" wp14:anchorId="5D76755D" wp14:editId="24814FB9">
            <wp:extent cx="2894965" cy="3238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4965" cy="323850"/>
                    </a:xfrm>
                    <a:prstGeom prst="rect">
                      <a:avLst/>
                    </a:prstGeom>
                    <a:noFill/>
                  </pic:spPr>
                </pic:pic>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r w:rsidRPr="00CA2CD4">
        <w:rPr>
          <w:rFonts w:ascii="Times New Roman" w:eastAsia="Times New Roman" w:hAnsi="Times New Roman" w:cs="Times New Roman"/>
          <w:noProof/>
          <w:sz w:val="24"/>
          <w:szCs w:val="24"/>
        </w:rPr>
        <w:drawing>
          <wp:inline distT="0" distB="0" distL="0" distR="0" wp14:anchorId="7125FE83" wp14:editId="59A1D06A">
            <wp:extent cx="2914015" cy="457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14015" cy="457200"/>
                    </a:xfrm>
                    <a:prstGeom prst="rect">
                      <a:avLst/>
                    </a:prstGeom>
                    <a:noFill/>
                  </pic:spPr>
                </pic:pic>
              </a:graphicData>
            </a:graphic>
          </wp:inline>
        </w:drawing>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5.3.5. Activităţi de promovare a vânzărilor</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Prezentaţi metodele de promovare ce se vor utiliza</w:t>
      </w: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(de ex.: publicitate, lansare oficială, pliante, broşuri, plata în rate):</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care este strategia de promovare pentru lansarea produselor/serviciilor, estimaţi costurile anuale de promovare şi prezentaţi ipotezele care au stat la baza estimărilor.</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bookmarkStart w:id="26" w:name="_Toc322524195"/>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Promovarea reprezinta un element important al mix-ului de marketing pentru dezvoltarea activitatii societatii.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se afla la inceput de activitate, din acest nu este format o baza de clienti. Astfel, este foarte important sa se structureze o strategie de promovare bine definita, cu actiuni care sa sprijine dezvoltarea companiei in domeniul pe care il urmeaza. In consecinta, actiunile de promovare pe care societatea o sa le desfasoare sunt:</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Publicitate prin intermediul retelelor de socializare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Deoarece, conform sondajelor, media socială are o influență din ce in ce mai mare in ceea ce privește promovarea serviciilor/produselor. Am considerat că o campanie care are website de socializare </w:t>
      </w:r>
      <w:r w:rsidRPr="00CA2CD4">
        <w:rPr>
          <w:rFonts w:ascii="Times New Roman" w:eastAsia="Times New Roman" w:hAnsi="Times New Roman" w:cs="Times New Roman"/>
          <w:i/>
          <w:sz w:val="24"/>
          <w:szCs w:val="24"/>
          <w:lang w:val="ro-RO"/>
        </w:rPr>
        <w:t>Facebook</w:t>
      </w:r>
      <w:r w:rsidRPr="00CA2CD4">
        <w:rPr>
          <w:rFonts w:ascii="Times New Roman" w:eastAsia="Times New Roman" w:hAnsi="Times New Roman" w:cs="Times New Roman"/>
          <w:sz w:val="24"/>
          <w:szCs w:val="24"/>
          <w:lang w:val="ro-RO"/>
        </w:rPr>
        <w:t xml:space="preserve"> este mult mai benefică in ceea ce privește strategia de marketing al companiei. Prin intermediul acestui canal de comunicare avem posibilitatea de a atinge o mare parte a grupului țintă. Concomitent, vom organiza un concurs în urma căruia câștigătorul premiului va putea beneficia de un anumit tip de serviciu la alegere cu titlu gratuit. Concursul constă in distribuirea postărilor de pe pagina societatii, astfel utilizatorul care a distribuit această pagină intra automat in concurs. Apoi, cu ajutorul unui program de randomizare, se va alege câștigătorul acestui premiu.</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Forma de comunicare cu clientii de tip direct mail este una dintre cele mai eficiente tactici de abordare a clientilor. Conform unui studiu realizat de www.marketingsherpa.com, putem afirma ca 57% dintre firme considera eficienta aceasta metode de a dobandi sau a fideliza clienti. 22% au considerat ca este foarte eficienta, iar 21% considera campania de mail fara efect.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Prin campania de e-mail se urmareste transmiterea ofertelor firmei catre potential clienti. Aceasta campanie se reflecta doar in costurile firmei pentru abonamentul de internet.</w:t>
      </w:r>
    </w:p>
    <w:p w:rsidR="00CA2CD4" w:rsidRPr="00CA2CD4" w:rsidRDefault="00CA2CD4" w:rsidP="00CA2CD4">
      <w:pPr>
        <w:keepNext/>
        <w:spacing w:after="0" w:line="276" w:lineRule="auto"/>
        <w:ind w:left="360"/>
        <w:jc w:val="both"/>
        <w:outlineLvl w:val="0"/>
        <w:rPr>
          <w:rFonts w:ascii="Times New Roman" w:eastAsia="Times New Roman" w:hAnsi="Times New Roman" w:cs="Times New Roman"/>
          <w:b/>
          <w:bCs/>
          <w:kern w:val="32"/>
          <w:sz w:val="24"/>
          <w:szCs w:val="24"/>
          <w:lang w:val="ro-RO"/>
        </w:rPr>
      </w:pPr>
    </w:p>
    <w:bookmarkEnd w:id="26"/>
    <w:p w:rsidR="00CA2CD4" w:rsidRPr="00CA2CD4" w:rsidRDefault="00CA2CD4" w:rsidP="00CA2CD4">
      <w:pPr>
        <w:spacing w:after="0" w:line="240" w:lineRule="auto"/>
        <w:ind w:left="1080"/>
        <w:contextualSpacing/>
        <w:rPr>
          <w:rFonts w:ascii="Times New Roman" w:eastAsia="Times New Roman" w:hAnsi="Times New Roman" w:cs="Times New Roman"/>
          <w:sz w:val="24"/>
          <w:szCs w:val="24"/>
          <w:lang w:val="ro-RO"/>
        </w:rPr>
      </w:pPr>
    </w:p>
    <w:p w:rsidR="00CA2CD4" w:rsidRPr="00CA2CD4" w:rsidRDefault="00CA2CD4" w:rsidP="00CA2CD4">
      <w:pPr>
        <w:keepNext/>
        <w:spacing w:after="0" w:line="276" w:lineRule="auto"/>
        <w:ind w:left="360"/>
        <w:jc w:val="both"/>
        <w:outlineLvl w:val="3"/>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Beneficiile aduse de finanţare şi modul în care finanţarea va încerca să soluţioneze problemele beneficiarului; ce aduce finanţarea în plus faţă de situaţia deja existentă; de ce este necesară finanţarea .</w:t>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In conformitate cu aspectele prezentate in cadrul prezentului plan de investiții, societat</w:t>
      </w:r>
      <w:r w:rsidR="002A3708">
        <w:rPr>
          <w:rFonts w:ascii="Times New Roman" w:eastAsia="Times New Roman" w:hAnsi="Times New Roman" w:cs="Times New Roman"/>
          <w:bCs/>
          <w:sz w:val="24"/>
          <w:szCs w:val="24"/>
          <w:lang w:val="ro-RO"/>
        </w:rPr>
        <w:t>ea va fi înființată în anul 2022</w:t>
      </w:r>
      <w:r w:rsidRPr="00CA2CD4">
        <w:rPr>
          <w:rFonts w:ascii="Times New Roman" w:eastAsia="Times New Roman" w:hAnsi="Times New Roman" w:cs="Times New Roman"/>
          <w:bCs/>
          <w:sz w:val="24"/>
          <w:szCs w:val="24"/>
          <w:lang w:val="ro-RO"/>
        </w:rPr>
        <w:t xml:space="preserve">. Principala problemă cu care societatea va confrunta este legata de lipsa fondurilor necesare pentru inceperea efectiva a activitatii. La momentul actual firma nu detine resursele umane si materiale pentru a putea presta serviciile propuse. </w:t>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Pe baza experientei acumulate de actionarul firmei si pe baza analizei de piata realizata s-a identificat oportunitatea dezvoltarii societatii in domeniul de alte forme de invatamant. Din pacate, lipsa fondurilor necesare pentru investitii in echipamente si pentru angajarea de personal pregatit in domeniu nu a putut materializa un vis pe care l-am avut de mult timp. Prezentul plan de investitii reprezinta oportunitatea perfecta pentru a incepe activitatea vizata.</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 xml:space="preserve">Primul beneficiu pe care prezentul plan de investitii il va aduce societatii este faptul ca se vor achizitiona toate echipamentele necesare pentru prestarea serviciilor. La momentul actual societatea nu detine echipamente pentru realizarea serviciilor dorite. Astfel, toate activele care vor fi achizitionate prin intermediul prezentului plan de investitii vor fi un plus adus de finantare pentru firma </w:t>
      </w:r>
      <w:r w:rsidRPr="00CA2CD4">
        <w:rPr>
          <w:rFonts w:ascii="Times New Roman" w:eastAsia="Times New Roman" w:hAnsi="Times New Roman" w:cs="Times New Roman"/>
          <w:sz w:val="24"/>
          <w:szCs w:val="24"/>
          <w:lang w:val="ro-RO"/>
        </w:rPr>
        <w:t xml:space="preserve">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 xml:space="preserve">Un alt aspect foarte important de mentionat este faptul ca in perioada de implementare a proiectului societatea va angaja 3 persoane cu contract permanent, si minim 3 formatori care vor fi angajati doar in perioada in care se desfasoara cursurile . Observam astfel ca prezentul plan de investitii, aceasta va aduce un important beneficiu social si va sprijini totodata firma in obtinerea resurselor umane necesare pentru desfasurarea activitatii de organizare si intretinere a cursurilor de perfectionare. </w:t>
      </w:r>
    </w:p>
    <w:p w:rsidR="00CA2CD4" w:rsidRPr="00CA2CD4" w:rsidRDefault="00CA2CD4" w:rsidP="002A3708">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 xml:space="preserve">Necesitatea finantării se justifică și datorită avantajelor prezentate, deoarece firma va putea să realizeze o strategie de promovare prin care să scoată în evidență aceste aspecte și să atragă o serie de clienți noi. </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 xml:space="preserve">Un alt aspect important de menționat este faptul că echipamentele propuse pentru achiziționare utilizează tehnologii noi. Acest aspect va sprijini dezvoltarea companiei pe plan tehnologic. De asemenea, va fi influențată în mod pozitiv calitatea serviciilor dezvoltate de firmă. </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 xml:space="preserve">In conformitate cu previziunile financiare efectuate, putem observa faptul că finanțarea nerambursabilă o să aducă firmei beneficii financiare importante. Cifra de afaceri și profiturile înregistrate vor crește de la an la an iar firma își va asigura o dezvoltare sustenabilă. Cu ajutorul </w:t>
      </w:r>
      <w:r w:rsidRPr="00CA2CD4">
        <w:rPr>
          <w:rFonts w:ascii="Times New Roman" w:eastAsia="Times New Roman" w:hAnsi="Times New Roman" w:cs="Times New Roman"/>
          <w:bCs/>
          <w:sz w:val="24"/>
          <w:szCs w:val="24"/>
          <w:lang w:val="ro-RO"/>
        </w:rPr>
        <w:lastRenderedPageBreak/>
        <w:t>finanțării nerambursabile riscurile financiare identificate vor fi prevenite. Prin accesarea acestui program, societatea nu va avea nevoie de un credit pentru achiziționarea acestora, iar în viitor va reuși să facă alte investiții.</w:t>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Strategia și obiectivele de dezvoltare ale firmei nu vor putea fi realizate fără o finanțare nerambursabilă.</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sectPr w:rsidR="00677EBC" w:rsidRPr="00677EBC" w:rsidSect="00677EBC">
      <w:headerReference w:type="default" r:id="rId20"/>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35A" w:rsidRDefault="009E335A" w:rsidP="00960B27">
      <w:pPr>
        <w:spacing w:after="0" w:line="240" w:lineRule="auto"/>
      </w:pPr>
      <w:r>
        <w:separator/>
      </w:r>
    </w:p>
  </w:endnote>
  <w:endnote w:type="continuationSeparator" w:id="0">
    <w:p w:rsidR="009E335A" w:rsidRDefault="009E335A"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35A" w:rsidRDefault="009E335A" w:rsidP="00960B27">
      <w:pPr>
        <w:spacing w:after="0" w:line="240" w:lineRule="auto"/>
      </w:pPr>
      <w:r>
        <w:separator/>
      </w:r>
    </w:p>
  </w:footnote>
  <w:footnote w:type="continuationSeparator" w:id="0">
    <w:p w:rsidR="009E335A" w:rsidRDefault="009E335A"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DF2078" w:rsidTr="005F3D8A">
      <w:trPr>
        <w:trHeight w:val="1267"/>
        <w:jc w:val="center"/>
      </w:trPr>
      <w:tc>
        <w:tcPr>
          <w:tcW w:w="1841" w:type="dxa"/>
          <w:vAlign w:val="center"/>
        </w:tcPr>
        <w:p w:rsidR="00DF2078" w:rsidRDefault="00DF2078" w:rsidP="007D2C29">
          <w:pPr>
            <w:jc w:val="center"/>
          </w:pPr>
          <w:r>
            <w:rPr>
              <w:noProof/>
            </w:rPr>
            <w:drawing>
              <wp:inline distT="0" distB="0" distL="0" distR="0" wp14:anchorId="0EAF86EC" wp14:editId="7ED7D396">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DF2078" w:rsidRDefault="00DF2078" w:rsidP="007D2C29">
          <w:pPr>
            <w:jc w:val="center"/>
          </w:pPr>
        </w:p>
      </w:tc>
      <w:tc>
        <w:tcPr>
          <w:tcW w:w="1843" w:type="dxa"/>
          <w:vAlign w:val="center"/>
        </w:tcPr>
        <w:p w:rsidR="00DF2078" w:rsidRDefault="00DF2078" w:rsidP="007D2C29">
          <w:pPr>
            <w:jc w:val="center"/>
          </w:pPr>
          <w:r>
            <w:rPr>
              <w:noProof/>
            </w:rPr>
            <w:drawing>
              <wp:inline distT="0" distB="0" distL="0" distR="0" wp14:anchorId="38DD291D" wp14:editId="177F0EAF">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DF2078" w:rsidRDefault="00DF2078" w:rsidP="007D2C29">
          <w:pPr>
            <w:jc w:val="center"/>
          </w:pPr>
        </w:p>
      </w:tc>
      <w:tc>
        <w:tcPr>
          <w:tcW w:w="1844" w:type="dxa"/>
          <w:vAlign w:val="center"/>
        </w:tcPr>
        <w:p w:rsidR="00DF2078" w:rsidRDefault="00DF2078" w:rsidP="007D2C29">
          <w:pPr>
            <w:jc w:val="center"/>
          </w:pPr>
          <w:r>
            <w:rPr>
              <w:noProof/>
            </w:rPr>
            <w:drawing>
              <wp:inline distT="0" distB="0" distL="0" distR="0" wp14:anchorId="00631E8E" wp14:editId="7597CBEE">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DF2078" w:rsidRDefault="00DF2078">
    <w:pPr>
      <w:pStyle w:val="Header"/>
    </w:pPr>
    <w:r>
      <w:rPr>
        <w:noProof/>
      </w:rPr>
      <mc:AlternateContent>
        <mc:Choice Requires="wps">
          <w:drawing>
            <wp:anchor distT="0" distB="0" distL="114300" distR="114300" simplePos="0" relativeHeight="251654144" behindDoc="0" locked="0" layoutInCell="1" allowOverlap="1" wp14:anchorId="5B7758F4" wp14:editId="0C9C7BA9">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DF2078" w:rsidRPr="002B6F99" w:rsidRDefault="00DF2078">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3EE89AE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0EA31A8"/>
    <w:multiLevelType w:val="multilevel"/>
    <w:tmpl w:val="5348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E8C550B"/>
    <w:multiLevelType w:val="hybridMultilevel"/>
    <w:tmpl w:val="80001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DC6A5A"/>
    <w:multiLevelType w:val="hybridMultilevel"/>
    <w:tmpl w:val="97D66D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4CC5EC9"/>
    <w:multiLevelType w:val="multilevel"/>
    <w:tmpl w:val="44E4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49601FD3"/>
    <w:multiLevelType w:val="hybridMultilevel"/>
    <w:tmpl w:val="91E8ED6E"/>
    <w:lvl w:ilvl="0" w:tplc="1E3AD8AA">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Aria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4">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56E4424A"/>
    <w:multiLevelType w:val="hybridMultilevel"/>
    <w:tmpl w:val="ED0C912E"/>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FD16C0CC">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17">
    <w:nsid w:val="61B94CEE"/>
    <w:multiLevelType w:val="hybridMultilevel"/>
    <w:tmpl w:val="FFC02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CD715B"/>
    <w:multiLevelType w:val="hybridMultilevel"/>
    <w:tmpl w:val="AF5CDF3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6D0069F9"/>
    <w:multiLevelType w:val="multilevel"/>
    <w:tmpl w:val="B3C296EC"/>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nsid w:val="70C172F6"/>
    <w:multiLevelType w:val="multilevel"/>
    <w:tmpl w:val="50EE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CC148BB"/>
    <w:multiLevelType w:val="hybridMultilevel"/>
    <w:tmpl w:val="DE6EA0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6"/>
  </w:num>
  <w:num w:numId="3">
    <w:abstractNumId w:val="0"/>
  </w:num>
  <w:num w:numId="4">
    <w:abstractNumId w:val="9"/>
  </w:num>
  <w:num w:numId="5">
    <w:abstractNumId w:val="21"/>
  </w:num>
  <w:num w:numId="6">
    <w:abstractNumId w:val="15"/>
  </w:num>
  <w:num w:numId="7">
    <w:abstractNumId w:val="12"/>
  </w:num>
  <w:num w:numId="8">
    <w:abstractNumId w:val="7"/>
  </w:num>
  <w:num w:numId="9">
    <w:abstractNumId w:val="3"/>
  </w:num>
  <w:num w:numId="10">
    <w:abstractNumId w:val="11"/>
  </w:num>
  <w:num w:numId="11">
    <w:abstractNumId w:val="18"/>
  </w:num>
  <w:num w:numId="12">
    <w:abstractNumId w:val="16"/>
  </w:num>
  <w:num w:numId="13">
    <w:abstractNumId w:val="13"/>
  </w:num>
  <w:num w:numId="14">
    <w:abstractNumId w:val="10"/>
  </w:num>
  <w:num w:numId="15">
    <w:abstractNumId w:val="22"/>
  </w:num>
  <w:num w:numId="16">
    <w:abstractNumId w:val="19"/>
  </w:num>
  <w:num w:numId="17">
    <w:abstractNumId w:val="20"/>
  </w:num>
  <w:num w:numId="18">
    <w:abstractNumId w:val="17"/>
  </w:num>
  <w:num w:numId="19">
    <w:abstractNumId w:val="4"/>
  </w:num>
  <w:num w:numId="20">
    <w:abstractNumId w:val="8"/>
  </w:num>
  <w:num w:numId="21">
    <w:abstractNumId w:val="5"/>
  </w:num>
  <w:num w:numId="2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39DB"/>
    <w:rsid w:val="00254326"/>
    <w:rsid w:val="0026169C"/>
    <w:rsid w:val="00261D6D"/>
    <w:rsid w:val="00262CE9"/>
    <w:rsid w:val="002656B8"/>
    <w:rsid w:val="002679B8"/>
    <w:rsid w:val="002823EE"/>
    <w:rsid w:val="00285494"/>
    <w:rsid w:val="00286783"/>
    <w:rsid w:val="002A3708"/>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4D09"/>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07C44"/>
    <w:rsid w:val="0042240D"/>
    <w:rsid w:val="004273E0"/>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4601"/>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57E52"/>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335A"/>
    <w:rsid w:val="009E7A8C"/>
    <w:rsid w:val="009F2AF8"/>
    <w:rsid w:val="009F5E28"/>
    <w:rsid w:val="009F7F71"/>
    <w:rsid w:val="009F7F97"/>
    <w:rsid w:val="00A042BC"/>
    <w:rsid w:val="00A0544A"/>
    <w:rsid w:val="00A071F8"/>
    <w:rsid w:val="00A14025"/>
    <w:rsid w:val="00A1432D"/>
    <w:rsid w:val="00A20312"/>
    <w:rsid w:val="00A209E7"/>
    <w:rsid w:val="00A221A8"/>
    <w:rsid w:val="00A233B3"/>
    <w:rsid w:val="00A317F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0CAA"/>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2CD4"/>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207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619"/>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B68DE"/>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Balloon Tex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aliases w:val="heading 2(bullets),heading 2"/>
    <w:basedOn w:val="Normal"/>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NoList3">
    <w:name w:val="No List3"/>
    <w:next w:val="NoList"/>
    <w:uiPriority w:val="99"/>
    <w:semiHidden/>
    <w:unhideWhenUsed/>
    <w:rsid w:val="00CA2CD4"/>
  </w:style>
  <w:style w:type="table" w:customStyle="1" w:styleId="TableGrid2">
    <w:name w:val="Table Grid2"/>
    <w:basedOn w:val="TableNormal"/>
    <w:next w:val="TableGrid"/>
    <w:rsid w:val="00CA2C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A2CD4"/>
  </w:style>
  <w:style w:type="character" w:customStyle="1" w:styleId="go">
    <w:name w:val="go"/>
    <w:basedOn w:val="DefaultParagraphFont"/>
    <w:rsid w:val="00CA2C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Balloon Tex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aliases w:val="heading 2(bullets),heading 2"/>
    <w:basedOn w:val="Normal"/>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NoList3">
    <w:name w:val="No List3"/>
    <w:next w:val="NoList"/>
    <w:uiPriority w:val="99"/>
    <w:semiHidden/>
    <w:unhideWhenUsed/>
    <w:rsid w:val="00CA2CD4"/>
  </w:style>
  <w:style w:type="table" w:customStyle="1" w:styleId="TableGrid2">
    <w:name w:val="Table Grid2"/>
    <w:basedOn w:val="TableNormal"/>
    <w:next w:val="TableGrid"/>
    <w:rsid w:val="00CA2C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A2CD4"/>
  </w:style>
  <w:style w:type="character" w:customStyle="1" w:styleId="go">
    <w:name w:val="go"/>
    <w:basedOn w:val="DefaultParagraphFont"/>
    <w:rsid w:val="00CA2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yperlink" Target="https://www.topfirme.com/judet/valcea/caen/8559/" TargetMode="External"/><Relationship Id="rId2" Type="http://schemas.openxmlformats.org/officeDocument/2006/relationships/numbering" Target="numbering.xml"/><Relationship Id="rId16" Type="http://schemas.openxmlformats.org/officeDocument/2006/relationships/hyperlink" Target="http://lege5.ro/Gratuit/gm3tqmbxhe/hotararea-nr-918-2013-privind-aprobarea-cadrului-national-al-calificaril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5.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DB4867-0672-4377-934C-25CCA5581330}" type="doc">
      <dgm:prSet loTypeId="urn:microsoft.com/office/officeart/2005/8/layout/orgChart1" loCatId="hierarchy" qsTypeId="urn:microsoft.com/office/officeart/2005/8/quickstyle/simple1" qsCatId="simple" csTypeId="urn:microsoft.com/office/officeart/2005/8/colors/accent1_2" csCatId="accent1"/>
      <dgm:spPr/>
    </dgm:pt>
    <dgm:pt modelId="{0527AA1F-94DF-4153-B2B3-E3B14EDBE2F5}">
      <dgm:prSet/>
      <dgm:spPr>
        <a:xfrm>
          <a:off x="2029104" y="535"/>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ADMINISTRATOR</a:t>
          </a:r>
        </a:p>
      </dgm:t>
    </dgm:pt>
    <dgm:pt modelId="{12F73BCE-DB41-4B20-964C-A8A7C7723B6F}" type="parTrans" cxnId="{2EAE8880-7350-4133-A72B-C97174B8E313}">
      <dgm:prSet/>
      <dgm:spPr/>
      <dgm:t>
        <a:bodyPr/>
        <a:lstStyle/>
        <a:p>
          <a:pPr algn="ctr"/>
          <a:endParaRPr lang="ro-RO"/>
        </a:p>
      </dgm:t>
    </dgm:pt>
    <dgm:pt modelId="{078BA8F0-E11E-493E-BF53-38CF0E30B7D3}" type="sibTrans" cxnId="{2EAE8880-7350-4133-A72B-C97174B8E313}">
      <dgm:prSet/>
      <dgm:spPr/>
      <dgm:t>
        <a:bodyPr/>
        <a:lstStyle/>
        <a:p>
          <a:pPr algn="ctr"/>
          <a:endParaRPr lang="ro-RO"/>
        </a:p>
      </dgm:t>
    </dgm:pt>
    <dgm:pt modelId="{E3523B1F-0802-40EB-AF0C-AFBC6ECD1D2A}">
      <dgm:prSet/>
      <dgm:spPr>
        <a:xfrm>
          <a:off x="1165047" y="1014552"/>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MANAGER FORMARE</a:t>
          </a:r>
          <a:endParaRPr lang="ro-RO" b="0" i="0" u="none" strike="noStrike" baseline="0" smtClean="0">
            <a:solidFill>
              <a:sysClr val="window" lastClr="FFFFFF"/>
            </a:solidFill>
            <a:latin typeface="Times New Roman" panose="02020603050405020304" pitchFamily="18" charset="0"/>
            <a:ea typeface="+mn-ea"/>
            <a:cs typeface="+mn-cs"/>
          </a:endParaRPr>
        </a:p>
      </dgm:t>
    </dgm:pt>
    <dgm:pt modelId="{4348AD8E-A304-4197-9C8B-133C82F1DF08}" type="parTrans" cxnId="{6EC057E4-9BF6-4C8C-BF18-A155DA3B1DD6}">
      <dgm:prSet/>
      <dgm:spPr>
        <a:xfrm>
          <a:off x="1879143" y="714631"/>
          <a:ext cx="864056" cy="299920"/>
        </a:xfrm>
        <a:noFill/>
        <a:ln w="12700" cap="flat" cmpd="sng" algn="ctr">
          <a:solidFill>
            <a:srgbClr val="5B9BD5">
              <a:shade val="60000"/>
              <a:hueOff val="0"/>
              <a:satOff val="0"/>
              <a:lumOff val="0"/>
              <a:alphaOff val="0"/>
            </a:srgbClr>
          </a:solidFill>
          <a:prstDash val="solid"/>
          <a:miter lim="800000"/>
        </a:ln>
        <a:effectLst/>
      </dgm:spPr>
      <dgm:t>
        <a:bodyPr/>
        <a:lstStyle/>
        <a:p>
          <a:pPr algn="ctr"/>
          <a:endParaRPr lang="ro-RO"/>
        </a:p>
      </dgm:t>
    </dgm:pt>
    <dgm:pt modelId="{01EE62CC-80C0-4835-A68F-0E92512A3F23}" type="sibTrans" cxnId="{6EC057E4-9BF6-4C8C-BF18-A155DA3B1DD6}">
      <dgm:prSet/>
      <dgm:spPr/>
      <dgm:t>
        <a:bodyPr/>
        <a:lstStyle/>
        <a:p>
          <a:pPr algn="ctr"/>
          <a:endParaRPr lang="ro-RO"/>
        </a:p>
      </dgm:t>
    </dgm:pt>
    <dgm:pt modelId="{4EC71325-1EB1-49DF-ACF9-0B585229E551}">
      <dgm:prSet/>
      <dgm:spPr>
        <a:xfrm>
          <a:off x="1165047" y="2028568"/>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FORMATORI</a:t>
          </a:r>
          <a:endParaRPr lang="ro-RO" smtClean="0">
            <a:solidFill>
              <a:sysClr val="window" lastClr="FFFFFF"/>
            </a:solidFill>
            <a:latin typeface="Calibri" panose="020F0502020204030204"/>
            <a:ea typeface="+mn-ea"/>
            <a:cs typeface="+mn-cs"/>
          </a:endParaRPr>
        </a:p>
      </dgm:t>
    </dgm:pt>
    <dgm:pt modelId="{343A009B-76D1-466F-BF22-8F7F66C50653}" type="parTrans" cxnId="{732A7E83-19E2-4D4B-997D-FEC60A9DBFF8}">
      <dgm:prSet/>
      <dgm:spPr>
        <a:xfrm>
          <a:off x="1833423" y="1728647"/>
          <a:ext cx="91440" cy="299920"/>
        </a:xfrm>
        <a:noFill/>
        <a:ln w="12700" cap="flat" cmpd="sng" algn="ctr">
          <a:solidFill>
            <a:srgbClr val="5B9BD5">
              <a:shade val="80000"/>
              <a:hueOff val="0"/>
              <a:satOff val="0"/>
              <a:lumOff val="0"/>
              <a:alphaOff val="0"/>
            </a:srgbClr>
          </a:solidFill>
          <a:prstDash val="solid"/>
          <a:miter lim="800000"/>
        </a:ln>
        <a:effectLst/>
      </dgm:spPr>
      <dgm:t>
        <a:bodyPr/>
        <a:lstStyle/>
        <a:p>
          <a:pPr algn="ctr"/>
          <a:endParaRPr lang="ro-RO"/>
        </a:p>
      </dgm:t>
    </dgm:pt>
    <dgm:pt modelId="{D6DD561A-7DDD-4AB4-AB37-2910918BCB6C}" type="sibTrans" cxnId="{732A7E83-19E2-4D4B-997D-FEC60A9DBFF8}">
      <dgm:prSet/>
      <dgm:spPr/>
      <dgm:t>
        <a:bodyPr/>
        <a:lstStyle/>
        <a:p>
          <a:pPr algn="ctr"/>
          <a:endParaRPr lang="ro-RO"/>
        </a:p>
      </dgm:t>
    </dgm:pt>
    <dgm:pt modelId="{DCC3E80F-3F10-4C6C-8C77-17E9F38D430D}">
      <dgm:prSet/>
      <dgm:spPr>
        <a:xfrm>
          <a:off x="2893160" y="1014552"/>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AGENT CURATENIE</a:t>
          </a:r>
          <a:endParaRPr lang="ro-RO" smtClean="0">
            <a:solidFill>
              <a:sysClr val="window" lastClr="FFFFFF"/>
            </a:solidFill>
            <a:latin typeface="Calibri" panose="020F0502020204030204"/>
            <a:ea typeface="+mn-ea"/>
            <a:cs typeface="+mn-cs"/>
          </a:endParaRPr>
        </a:p>
      </dgm:t>
    </dgm:pt>
    <dgm:pt modelId="{3D101159-D409-4E3C-A5C1-1A072680691E}" type="parTrans" cxnId="{E32A33F0-7F43-4C71-BBCC-2910B9DF1FDE}">
      <dgm:prSet/>
      <dgm:spPr>
        <a:xfrm>
          <a:off x="2743200" y="714631"/>
          <a:ext cx="864056" cy="299920"/>
        </a:xfrm>
        <a:noFill/>
        <a:ln w="12700" cap="flat" cmpd="sng" algn="ctr">
          <a:solidFill>
            <a:srgbClr val="5B9BD5">
              <a:shade val="60000"/>
              <a:hueOff val="0"/>
              <a:satOff val="0"/>
              <a:lumOff val="0"/>
              <a:alphaOff val="0"/>
            </a:srgbClr>
          </a:solidFill>
          <a:prstDash val="solid"/>
          <a:miter lim="800000"/>
        </a:ln>
        <a:effectLst/>
      </dgm:spPr>
      <dgm:t>
        <a:bodyPr/>
        <a:lstStyle/>
        <a:p>
          <a:pPr algn="ctr"/>
          <a:endParaRPr lang="ro-RO"/>
        </a:p>
      </dgm:t>
    </dgm:pt>
    <dgm:pt modelId="{10BBD5BC-CE79-4C8D-AD1F-D988B22962F4}" type="sibTrans" cxnId="{E32A33F0-7F43-4C71-BBCC-2910B9DF1FDE}">
      <dgm:prSet/>
      <dgm:spPr/>
      <dgm:t>
        <a:bodyPr/>
        <a:lstStyle/>
        <a:p>
          <a:pPr algn="ctr"/>
          <a:endParaRPr lang="ro-RO"/>
        </a:p>
      </dgm:t>
    </dgm:pt>
    <dgm:pt modelId="{E5D241EB-3E2A-4D29-B4DD-A8972E999E00}" type="pres">
      <dgm:prSet presAssocID="{3BDB4867-0672-4377-934C-25CCA5581330}" presName="hierChild1" presStyleCnt="0">
        <dgm:presLayoutVars>
          <dgm:orgChart val="1"/>
          <dgm:chPref val="1"/>
          <dgm:dir/>
          <dgm:animOne val="branch"/>
          <dgm:animLvl val="lvl"/>
          <dgm:resizeHandles/>
        </dgm:presLayoutVars>
      </dgm:prSet>
      <dgm:spPr/>
    </dgm:pt>
    <dgm:pt modelId="{59C31A97-E1F4-4247-9675-EC9F78280E30}" type="pres">
      <dgm:prSet presAssocID="{0527AA1F-94DF-4153-B2B3-E3B14EDBE2F5}" presName="hierRoot1" presStyleCnt="0">
        <dgm:presLayoutVars>
          <dgm:hierBranch/>
        </dgm:presLayoutVars>
      </dgm:prSet>
      <dgm:spPr/>
    </dgm:pt>
    <dgm:pt modelId="{23CD058C-EFA7-4F3F-9916-8560346749F4}" type="pres">
      <dgm:prSet presAssocID="{0527AA1F-94DF-4153-B2B3-E3B14EDBE2F5}" presName="rootComposite1" presStyleCnt="0"/>
      <dgm:spPr/>
    </dgm:pt>
    <dgm:pt modelId="{066D9856-1E27-4F73-A9C6-C5889FC87D3C}" type="pres">
      <dgm:prSet presAssocID="{0527AA1F-94DF-4153-B2B3-E3B14EDBE2F5}" presName="rootText1" presStyleLbl="node0" presStyleIdx="0" presStyleCnt="1">
        <dgm:presLayoutVars>
          <dgm:chPref val="3"/>
        </dgm:presLayoutVars>
      </dgm:prSet>
      <dgm:spPr>
        <a:prstGeom prst="rect">
          <a:avLst/>
        </a:prstGeom>
      </dgm:spPr>
      <dgm:t>
        <a:bodyPr/>
        <a:lstStyle/>
        <a:p>
          <a:endParaRPr lang="ro-RO"/>
        </a:p>
      </dgm:t>
    </dgm:pt>
    <dgm:pt modelId="{E3BB8C97-9E09-4755-9D41-C22E9E9CD0C6}" type="pres">
      <dgm:prSet presAssocID="{0527AA1F-94DF-4153-B2B3-E3B14EDBE2F5}" presName="rootConnector1" presStyleLbl="node1" presStyleIdx="0" presStyleCnt="0"/>
      <dgm:spPr/>
      <dgm:t>
        <a:bodyPr/>
        <a:lstStyle/>
        <a:p>
          <a:endParaRPr lang="ro-RO"/>
        </a:p>
      </dgm:t>
    </dgm:pt>
    <dgm:pt modelId="{883B17E7-D249-45CD-A512-8F2FE0023CE2}" type="pres">
      <dgm:prSet presAssocID="{0527AA1F-94DF-4153-B2B3-E3B14EDBE2F5}" presName="hierChild2" presStyleCnt="0"/>
      <dgm:spPr/>
    </dgm:pt>
    <dgm:pt modelId="{5CAD1EF0-2949-4C1D-B3A1-103AD173643B}" type="pres">
      <dgm:prSet presAssocID="{4348AD8E-A304-4197-9C8B-133C82F1DF08}" presName="Name35" presStyleLbl="parChTrans1D2" presStyleIdx="0" presStyleCnt="2"/>
      <dgm:spPr>
        <a:custGeom>
          <a:avLst/>
          <a:gdLst/>
          <a:ahLst/>
          <a:cxnLst/>
          <a:rect l="0" t="0" r="0" b="0"/>
          <a:pathLst>
            <a:path>
              <a:moveTo>
                <a:pt x="864056" y="0"/>
              </a:moveTo>
              <a:lnTo>
                <a:pt x="864056" y="149960"/>
              </a:lnTo>
              <a:lnTo>
                <a:pt x="0" y="149960"/>
              </a:lnTo>
              <a:lnTo>
                <a:pt x="0" y="299920"/>
              </a:lnTo>
            </a:path>
          </a:pathLst>
        </a:custGeom>
      </dgm:spPr>
      <dgm:t>
        <a:bodyPr/>
        <a:lstStyle/>
        <a:p>
          <a:endParaRPr lang="en-US"/>
        </a:p>
      </dgm:t>
    </dgm:pt>
    <dgm:pt modelId="{BAB80B7E-262E-4497-AB34-8422CD0D32DF}" type="pres">
      <dgm:prSet presAssocID="{E3523B1F-0802-40EB-AF0C-AFBC6ECD1D2A}" presName="hierRoot2" presStyleCnt="0">
        <dgm:presLayoutVars>
          <dgm:hierBranch/>
        </dgm:presLayoutVars>
      </dgm:prSet>
      <dgm:spPr/>
    </dgm:pt>
    <dgm:pt modelId="{723AE411-1128-4503-865F-6F1F56409090}" type="pres">
      <dgm:prSet presAssocID="{E3523B1F-0802-40EB-AF0C-AFBC6ECD1D2A}" presName="rootComposite" presStyleCnt="0"/>
      <dgm:spPr/>
    </dgm:pt>
    <dgm:pt modelId="{E629EC88-EB5C-4CC2-85B9-F3C6EF46C925}" type="pres">
      <dgm:prSet presAssocID="{E3523B1F-0802-40EB-AF0C-AFBC6ECD1D2A}" presName="rootText" presStyleLbl="node2" presStyleIdx="0" presStyleCnt="2">
        <dgm:presLayoutVars>
          <dgm:chPref val="3"/>
        </dgm:presLayoutVars>
      </dgm:prSet>
      <dgm:spPr>
        <a:prstGeom prst="rect">
          <a:avLst/>
        </a:prstGeom>
      </dgm:spPr>
      <dgm:t>
        <a:bodyPr/>
        <a:lstStyle/>
        <a:p>
          <a:endParaRPr lang="ro-RO"/>
        </a:p>
      </dgm:t>
    </dgm:pt>
    <dgm:pt modelId="{A7C251F6-7686-4852-8691-F4EF0CDE5ECE}" type="pres">
      <dgm:prSet presAssocID="{E3523B1F-0802-40EB-AF0C-AFBC6ECD1D2A}" presName="rootConnector" presStyleLbl="node2" presStyleIdx="0" presStyleCnt="2"/>
      <dgm:spPr/>
      <dgm:t>
        <a:bodyPr/>
        <a:lstStyle/>
        <a:p>
          <a:endParaRPr lang="ro-RO"/>
        </a:p>
      </dgm:t>
    </dgm:pt>
    <dgm:pt modelId="{2E0106CC-DD4B-45ED-9A0F-7B56B8A98C82}" type="pres">
      <dgm:prSet presAssocID="{E3523B1F-0802-40EB-AF0C-AFBC6ECD1D2A}" presName="hierChild4" presStyleCnt="0"/>
      <dgm:spPr/>
    </dgm:pt>
    <dgm:pt modelId="{874EDE94-AE0E-4F96-BD32-A4211338791C}" type="pres">
      <dgm:prSet presAssocID="{343A009B-76D1-466F-BF22-8F7F66C50653}" presName="Name35" presStyleLbl="parChTrans1D3" presStyleIdx="0" presStyleCnt="1"/>
      <dgm:spPr>
        <a:custGeom>
          <a:avLst/>
          <a:gdLst/>
          <a:ahLst/>
          <a:cxnLst/>
          <a:rect l="0" t="0" r="0" b="0"/>
          <a:pathLst>
            <a:path>
              <a:moveTo>
                <a:pt x="45720" y="0"/>
              </a:moveTo>
              <a:lnTo>
                <a:pt x="45720" y="299920"/>
              </a:lnTo>
            </a:path>
          </a:pathLst>
        </a:custGeom>
      </dgm:spPr>
      <dgm:t>
        <a:bodyPr/>
        <a:lstStyle/>
        <a:p>
          <a:endParaRPr lang="en-US"/>
        </a:p>
      </dgm:t>
    </dgm:pt>
    <dgm:pt modelId="{117E6BC4-56BA-4954-B526-8309D19C9E8E}" type="pres">
      <dgm:prSet presAssocID="{4EC71325-1EB1-49DF-ACF9-0B585229E551}" presName="hierRoot2" presStyleCnt="0">
        <dgm:presLayoutVars>
          <dgm:hierBranch val="r"/>
        </dgm:presLayoutVars>
      </dgm:prSet>
      <dgm:spPr/>
    </dgm:pt>
    <dgm:pt modelId="{347E125F-0300-4C69-BE54-6F01A09EE44B}" type="pres">
      <dgm:prSet presAssocID="{4EC71325-1EB1-49DF-ACF9-0B585229E551}" presName="rootComposite" presStyleCnt="0"/>
      <dgm:spPr/>
    </dgm:pt>
    <dgm:pt modelId="{813B78E9-3D8E-4E6C-830E-22580C1B5B92}" type="pres">
      <dgm:prSet presAssocID="{4EC71325-1EB1-49DF-ACF9-0B585229E551}" presName="rootText" presStyleLbl="node3" presStyleIdx="0" presStyleCnt="1">
        <dgm:presLayoutVars>
          <dgm:chPref val="3"/>
        </dgm:presLayoutVars>
      </dgm:prSet>
      <dgm:spPr>
        <a:prstGeom prst="rect">
          <a:avLst/>
        </a:prstGeom>
      </dgm:spPr>
      <dgm:t>
        <a:bodyPr/>
        <a:lstStyle/>
        <a:p>
          <a:endParaRPr lang="ro-RO"/>
        </a:p>
      </dgm:t>
    </dgm:pt>
    <dgm:pt modelId="{2EDBD572-D4AB-45AD-9380-4766DD001BA1}" type="pres">
      <dgm:prSet presAssocID="{4EC71325-1EB1-49DF-ACF9-0B585229E551}" presName="rootConnector" presStyleLbl="node3" presStyleIdx="0" presStyleCnt="1"/>
      <dgm:spPr/>
      <dgm:t>
        <a:bodyPr/>
        <a:lstStyle/>
        <a:p>
          <a:endParaRPr lang="ro-RO"/>
        </a:p>
      </dgm:t>
    </dgm:pt>
    <dgm:pt modelId="{50505915-D50B-4B3F-B6BB-5A7352434180}" type="pres">
      <dgm:prSet presAssocID="{4EC71325-1EB1-49DF-ACF9-0B585229E551}" presName="hierChild4" presStyleCnt="0"/>
      <dgm:spPr/>
    </dgm:pt>
    <dgm:pt modelId="{92252E83-D7FB-4D6F-8C10-8E9E0C3E0809}" type="pres">
      <dgm:prSet presAssocID="{4EC71325-1EB1-49DF-ACF9-0B585229E551}" presName="hierChild5" presStyleCnt="0"/>
      <dgm:spPr/>
    </dgm:pt>
    <dgm:pt modelId="{8E67480F-83FB-4D5D-9178-61C85EB34854}" type="pres">
      <dgm:prSet presAssocID="{E3523B1F-0802-40EB-AF0C-AFBC6ECD1D2A}" presName="hierChild5" presStyleCnt="0"/>
      <dgm:spPr/>
    </dgm:pt>
    <dgm:pt modelId="{75BEEB78-7DD0-4C15-ACE9-FF2E043358B0}" type="pres">
      <dgm:prSet presAssocID="{3D101159-D409-4E3C-A5C1-1A072680691E}" presName="Name35" presStyleLbl="parChTrans1D2" presStyleIdx="1" presStyleCnt="2"/>
      <dgm:spPr>
        <a:custGeom>
          <a:avLst/>
          <a:gdLst/>
          <a:ahLst/>
          <a:cxnLst/>
          <a:rect l="0" t="0" r="0" b="0"/>
          <a:pathLst>
            <a:path>
              <a:moveTo>
                <a:pt x="0" y="0"/>
              </a:moveTo>
              <a:lnTo>
                <a:pt x="0" y="149960"/>
              </a:lnTo>
              <a:lnTo>
                <a:pt x="864056" y="149960"/>
              </a:lnTo>
              <a:lnTo>
                <a:pt x="864056" y="299920"/>
              </a:lnTo>
            </a:path>
          </a:pathLst>
        </a:custGeom>
      </dgm:spPr>
      <dgm:t>
        <a:bodyPr/>
        <a:lstStyle/>
        <a:p>
          <a:endParaRPr lang="en-US"/>
        </a:p>
      </dgm:t>
    </dgm:pt>
    <dgm:pt modelId="{99D80EAB-4490-4EF4-B0E6-639740773938}" type="pres">
      <dgm:prSet presAssocID="{DCC3E80F-3F10-4C6C-8C77-17E9F38D430D}" presName="hierRoot2" presStyleCnt="0">
        <dgm:presLayoutVars>
          <dgm:hierBranch/>
        </dgm:presLayoutVars>
      </dgm:prSet>
      <dgm:spPr/>
    </dgm:pt>
    <dgm:pt modelId="{8E9B069D-412C-4F57-A342-62E37F71DD41}" type="pres">
      <dgm:prSet presAssocID="{DCC3E80F-3F10-4C6C-8C77-17E9F38D430D}" presName="rootComposite" presStyleCnt="0"/>
      <dgm:spPr/>
    </dgm:pt>
    <dgm:pt modelId="{3CCC07B8-3579-4118-B04B-49E6822AE97B}" type="pres">
      <dgm:prSet presAssocID="{DCC3E80F-3F10-4C6C-8C77-17E9F38D430D}" presName="rootText" presStyleLbl="node2" presStyleIdx="1" presStyleCnt="2">
        <dgm:presLayoutVars>
          <dgm:chPref val="3"/>
        </dgm:presLayoutVars>
      </dgm:prSet>
      <dgm:spPr>
        <a:prstGeom prst="rect">
          <a:avLst/>
        </a:prstGeom>
      </dgm:spPr>
      <dgm:t>
        <a:bodyPr/>
        <a:lstStyle/>
        <a:p>
          <a:endParaRPr lang="ro-RO"/>
        </a:p>
      </dgm:t>
    </dgm:pt>
    <dgm:pt modelId="{AFD817ED-FAD3-4DC9-A126-5C4D90BEC391}" type="pres">
      <dgm:prSet presAssocID="{DCC3E80F-3F10-4C6C-8C77-17E9F38D430D}" presName="rootConnector" presStyleLbl="node2" presStyleIdx="1" presStyleCnt="2"/>
      <dgm:spPr/>
      <dgm:t>
        <a:bodyPr/>
        <a:lstStyle/>
        <a:p>
          <a:endParaRPr lang="ro-RO"/>
        </a:p>
      </dgm:t>
    </dgm:pt>
    <dgm:pt modelId="{A2B8BE52-0E3D-45D6-BDD4-13E01A15C67A}" type="pres">
      <dgm:prSet presAssocID="{DCC3E80F-3F10-4C6C-8C77-17E9F38D430D}" presName="hierChild4" presStyleCnt="0"/>
      <dgm:spPr/>
    </dgm:pt>
    <dgm:pt modelId="{3A8F0587-AE00-4C86-9D38-5EAC74B734B7}" type="pres">
      <dgm:prSet presAssocID="{DCC3E80F-3F10-4C6C-8C77-17E9F38D430D}" presName="hierChild5" presStyleCnt="0"/>
      <dgm:spPr/>
    </dgm:pt>
    <dgm:pt modelId="{6E6D250F-E33B-41E6-B2C7-356AB46B6478}" type="pres">
      <dgm:prSet presAssocID="{0527AA1F-94DF-4153-B2B3-E3B14EDBE2F5}" presName="hierChild3" presStyleCnt="0"/>
      <dgm:spPr/>
    </dgm:pt>
  </dgm:ptLst>
  <dgm:cxnLst>
    <dgm:cxn modelId="{10292156-3402-4494-80AE-EE1673192DAD}" type="presOf" srcId="{DCC3E80F-3F10-4C6C-8C77-17E9F38D430D}" destId="{3CCC07B8-3579-4118-B04B-49E6822AE97B}" srcOrd="0" destOrd="0" presId="urn:microsoft.com/office/officeart/2005/8/layout/orgChart1"/>
    <dgm:cxn modelId="{B37801E2-4EEA-41E2-83F1-ECB61581C165}" type="presOf" srcId="{E3523B1F-0802-40EB-AF0C-AFBC6ECD1D2A}" destId="{A7C251F6-7686-4852-8691-F4EF0CDE5ECE}" srcOrd="1" destOrd="0" presId="urn:microsoft.com/office/officeart/2005/8/layout/orgChart1"/>
    <dgm:cxn modelId="{2EAE8880-7350-4133-A72B-C97174B8E313}" srcId="{3BDB4867-0672-4377-934C-25CCA5581330}" destId="{0527AA1F-94DF-4153-B2B3-E3B14EDBE2F5}" srcOrd="0" destOrd="0" parTransId="{12F73BCE-DB41-4B20-964C-A8A7C7723B6F}" sibTransId="{078BA8F0-E11E-493E-BF53-38CF0E30B7D3}"/>
    <dgm:cxn modelId="{0A75F192-EAD0-437F-A614-4EC89F34F623}" type="presOf" srcId="{E3523B1F-0802-40EB-AF0C-AFBC6ECD1D2A}" destId="{E629EC88-EB5C-4CC2-85B9-F3C6EF46C925}" srcOrd="0" destOrd="0" presId="urn:microsoft.com/office/officeart/2005/8/layout/orgChart1"/>
    <dgm:cxn modelId="{6A410EED-10B2-4A2F-8084-17CD3C9CC6CE}" type="presOf" srcId="{3D101159-D409-4E3C-A5C1-1A072680691E}" destId="{75BEEB78-7DD0-4C15-ACE9-FF2E043358B0}" srcOrd="0" destOrd="0" presId="urn:microsoft.com/office/officeart/2005/8/layout/orgChart1"/>
    <dgm:cxn modelId="{68E26AF5-5587-4E02-97C0-9623CE45B80C}" type="presOf" srcId="{343A009B-76D1-466F-BF22-8F7F66C50653}" destId="{874EDE94-AE0E-4F96-BD32-A4211338791C}" srcOrd="0" destOrd="0" presId="urn:microsoft.com/office/officeart/2005/8/layout/orgChart1"/>
    <dgm:cxn modelId="{EE166B8F-4D31-49E1-8CFE-E690194FDC93}" type="presOf" srcId="{0527AA1F-94DF-4153-B2B3-E3B14EDBE2F5}" destId="{E3BB8C97-9E09-4755-9D41-C22E9E9CD0C6}" srcOrd="1" destOrd="0" presId="urn:microsoft.com/office/officeart/2005/8/layout/orgChart1"/>
    <dgm:cxn modelId="{90B151E3-4478-4959-84B5-7994667DF3DB}" type="presOf" srcId="{4EC71325-1EB1-49DF-ACF9-0B585229E551}" destId="{2EDBD572-D4AB-45AD-9380-4766DD001BA1}" srcOrd="1" destOrd="0" presId="urn:microsoft.com/office/officeart/2005/8/layout/orgChart1"/>
    <dgm:cxn modelId="{E32A33F0-7F43-4C71-BBCC-2910B9DF1FDE}" srcId="{0527AA1F-94DF-4153-B2B3-E3B14EDBE2F5}" destId="{DCC3E80F-3F10-4C6C-8C77-17E9F38D430D}" srcOrd="1" destOrd="0" parTransId="{3D101159-D409-4E3C-A5C1-1A072680691E}" sibTransId="{10BBD5BC-CE79-4C8D-AD1F-D988B22962F4}"/>
    <dgm:cxn modelId="{8FAEFB66-542D-445E-8556-DE862BE3FDEB}" type="presOf" srcId="{0527AA1F-94DF-4153-B2B3-E3B14EDBE2F5}" destId="{066D9856-1E27-4F73-A9C6-C5889FC87D3C}" srcOrd="0" destOrd="0" presId="urn:microsoft.com/office/officeart/2005/8/layout/orgChart1"/>
    <dgm:cxn modelId="{E7DFA52B-A33C-4422-AA0F-B8235C99E007}" type="presOf" srcId="{3BDB4867-0672-4377-934C-25CCA5581330}" destId="{E5D241EB-3E2A-4D29-B4DD-A8972E999E00}" srcOrd="0" destOrd="0" presId="urn:microsoft.com/office/officeart/2005/8/layout/orgChart1"/>
    <dgm:cxn modelId="{D6F980C9-97FD-48EC-A02F-8955581F718E}" type="presOf" srcId="{4348AD8E-A304-4197-9C8B-133C82F1DF08}" destId="{5CAD1EF0-2949-4C1D-B3A1-103AD173643B}" srcOrd="0" destOrd="0" presId="urn:microsoft.com/office/officeart/2005/8/layout/orgChart1"/>
    <dgm:cxn modelId="{0377EEDE-9B4C-4CBD-AABB-2BC664152E76}" type="presOf" srcId="{4EC71325-1EB1-49DF-ACF9-0B585229E551}" destId="{813B78E9-3D8E-4E6C-830E-22580C1B5B92}" srcOrd="0" destOrd="0" presId="urn:microsoft.com/office/officeart/2005/8/layout/orgChart1"/>
    <dgm:cxn modelId="{6EC057E4-9BF6-4C8C-BF18-A155DA3B1DD6}" srcId="{0527AA1F-94DF-4153-B2B3-E3B14EDBE2F5}" destId="{E3523B1F-0802-40EB-AF0C-AFBC6ECD1D2A}" srcOrd="0" destOrd="0" parTransId="{4348AD8E-A304-4197-9C8B-133C82F1DF08}" sibTransId="{01EE62CC-80C0-4835-A68F-0E92512A3F23}"/>
    <dgm:cxn modelId="{732A7E83-19E2-4D4B-997D-FEC60A9DBFF8}" srcId="{E3523B1F-0802-40EB-AF0C-AFBC6ECD1D2A}" destId="{4EC71325-1EB1-49DF-ACF9-0B585229E551}" srcOrd="0" destOrd="0" parTransId="{343A009B-76D1-466F-BF22-8F7F66C50653}" sibTransId="{D6DD561A-7DDD-4AB4-AB37-2910918BCB6C}"/>
    <dgm:cxn modelId="{D578EBFF-0520-48D7-A116-1F98C2879656}" type="presOf" srcId="{DCC3E80F-3F10-4C6C-8C77-17E9F38D430D}" destId="{AFD817ED-FAD3-4DC9-A126-5C4D90BEC391}" srcOrd="1" destOrd="0" presId="urn:microsoft.com/office/officeart/2005/8/layout/orgChart1"/>
    <dgm:cxn modelId="{279C58E7-0990-4ED5-B4E8-2FCA1C40F140}" type="presParOf" srcId="{E5D241EB-3E2A-4D29-B4DD-A8972E999E00}" destId="{59C31A97-E1F4-4247-9675-EC9F78280E30}" srcOrd="0" destOrd="0" presId="urn:microsoft.com/office/officeart/2005/8/layout/orgChart1"/>
    <dgm:cxn modelId="{F3A8D518-5DF7-4F34-B9E0-8ED1F98028F4}" type="presParOf" srcId="{59C31A97-E1F4-4247-9675-EC9F78280E30}" destId="{23CD058C-EFA7-4F3F-9916-8560346749F4}" srcOrd="0" destOrd="0" presId="urn:microsoft.com/office/officeart/2005/8/layout/orgChart1"/>
    <dgm:cxn modelId="{3D3FECD1-47C3-4098-BCBA-DE5DF3CF23C8}" type="presParOf" srcId="{23CD058C-EFA7-4F3F-9916-8560346749F4}" destId="{066D9856-1E27-4F73-A9C6-C5889FC87D3C}" srcOrd="0" destOrd="0" presId="urn:microsoft.com/office/officeart/2005/8/layout/orgChart1"/>
    <dgm:cxn modelId="{14736231-2F0A-40B1-AF18-A245C33FC15F}" type="presParOf" srcId="{23CD058C-EFA7-4F3F-9916-8560346749F4}" destId="{E3BB8C97-9E09-4755-9D41-C22E9E9CD0C6}" srcOrd="1" destOrd="0" presId="urn:microsoft.com/office/officeart/2005/8/layout/orgChart1"/>
    <dgm:cxn modelId="{BA13B72F-F7FF-4930-BC42-D219AB46C211}" type="presParOf" srcId="{59C31A97-E1F4-4247-9675-EC9F78280E30}" destId="{883B17E7-D249-45CD-A512-8F2FE0023CE2}" srcOrd="1" destOrd="0" presId="urn:microsoft.com/office/officeart/2005/8/layout/orgChart1"/>
    <dgm:cxn modelId="{5FD547A7-FBCE-47B9-93CC-811AF9E3C3AC}" type="presParOf" srcId="{883B17E7-D249-45CD-A512-8F2FE0023CE2}" destId="{5CAD1EF0-2949-4C1D-B3A1-103AD173643B}" srcOrd="0" destOrd="0" presId="urn:microsoft.com/office/officeart/2005/8/layout/orgChart1"/>
    <dgm:cxn modelId="{869107E2-C443-4E51-BD76-B5667C171720}" type="presParOf" srcId="{883B17E7-D249-45CD-A512-8F2FE0023CE2}" destId="{BAB80B7E-262E-4497-AB34-8422CD0D32DF}" srcOrd="1" destOrd="0" presId="urn:microsoft.com/office/officeart/2005/8/layout/orgChart1"/>
    <dgm:cxn modelId="{2DFFA1D4-DECC-4819-B6FB-D63A055DBE50}" type="presParOf" srcId="{BAB80B7E-262E-4497-AB34-8422CD0D32DF}" destId="{723AE411-1128-4503-865F-6F1F56409090}" srcOrd="0" destOrd="0" presId="urn:microsoft.com/office/officeart/2005/8/layout/orgChart1"/>
    <dgm:cxn modelId="{AEBE32E1-182E-4B09-ACEB-4A2219418D9C}" type="presParOf" srcId="{723AE411-1128-4503-865F-6F1F56409090}" destId="{E629EC88-EB5C-4CC2-85B9-F3C6EF46C925}" srcOrd="0" destOrd="0" presId="urn:microsoft.com/office/officeart/2005/8/layout/orgChart1"/>
    <dgm:cxn modelId="{27F4D147-13B7-4BA8-BD82-861BA139297F}" type="presParOf" srcId="{723AE411-1128-4503-865F-6F1F56409090}" destId="{A7C251F6-7686-4852-8691-F4EF0CDE5ECE}" srcOrd="1" destOrd="0" presId="urn:microsoft.com/office/officeart/2005/8/layout/orgChart1"/>
    <dgm:cxn modelId="{77F7A71E-F5CD-4F5A-9A46-D57D1877F398}" type="presParOf" srcId="{BAB80B7E-262E-4497-AB34-8422CD0D32DF}" destId="{2E0106CC-DD4B-45ED-9A0F-7B56B8A98C82}" srcOrd="1" destOrd="0" presId="urn:microsoft.com/office/officeart/2005/8/layout/orgChart1"/>
    <dgm:cxn modelId="{0A9FD446-E666-4F0C-B34A-98BE44F6142C}" type="presParOf" srcId="{2E0106CC-DD4B-45ED-9A0F-7B56B8A98C82}" destId="{874EDE94-AE0E-4F96-BD32-A4211338791C}" srcOrd="0" destOrd="0" presId="urn:microsoft.com/office/officeart/2005/8/layout/orgChart1"/>
    <dgm:cxn modelId="{86A49552-D042-4351-A601-E1ADFF304463}" type="presParOf" srcId="{2E0106CC-DD4B-45ED-9A0F-7B56B8A98C82}" destId="{117E6BC4-56BA-4954-B526-8309D19C9E8E}" srcOrd="1" destOrd="0" presId="urn:microsoft.com/office/officeart/2005/8/layout/orgChart1"/>
    <dgm:cxn modelId="{4FBDD42A-79CF-478F-9137-5EC550F967F1}" type="presParOf" srcId="{117E6BC4-56BA-4954-B526-8309D19C9E8E}" destId="{347E125F-0300-4C69-BE54-6F01A09EE44B}" srcOrd="0" destOrd="0" presId="urn:microsoft.com/office/officeart/2005/8/layout/orgChart1"/>
    <dgm:cxn modelId="{3123892F-78D5-482A-B324-D4CC25908041}" type="presParOf" srcId="{347E125F-0300-4C69-BE54-6F01A09EE44B}" destId="{813B78E9-3D8E-4E6C-830E-22580C1B5B92}" srcOrd="0" destOrd="0" presId="urn:microsoft.com/office/officeart/2005/8/layout/orgChart1"/>
    <dgm:cxn modelId="{6FBD0721-AE05-400C-928A-560DC8E362D0}" type="presParOf" srcId="{347E125F-0300-4C69-BE54-6F01A09EE44B}" destId="{2EDBD572-D4AB-45AD-9380-4766DD001BA1}" srcOrd="1" destOrd="0" presId="urn:microsoft.com/office/officeart/2005/8/layout/orgChart1"/>
    <dgm:cxn modelId="{174D139F-D6AE-4190-8A11-485B738271FC}" type="presParOf" srcId="{117E6BC4-56BA-4954-B526-8309D19C9E8E}" destId="{50505915-D50B-4B3F-B6BB-5A7352434180}" srcOrd="1" destOrd="0" presId="urn:microsoft.com/office/officeart/2005/8/layout/orgChart1"/>
    <dgm:cxn modelId="{93C19AB3-8CB3-4AC2-9B66-8DF9AF01513F}" type="presParOf" srcId="{117E6BC4-56BA-4954-B526-8309D19C9E8E}" destId="{92252E83-D7FB-4D6F-8C10-8E9E0C3E0809}" srcOrd="2" destOrd="0" presId="urn:microsoft.com/office/officeart/2005/8/layout/orgChart1"/>
    <dgm:cxn modelId="{76000E7F-A29A-48DD-8994-221A238B12E3}" type="presParOf" srcId="{BAB80B7E-262E-4497-AB34-8422CD0D32DF}" destId="{8E67480F-83FB-4D5D-9178-61C85EB34854}" srcOrd="2" destOrd="0" presId="urn:microsoft.com/office/officeart/2005/8/layout/orgChart1"/>
    <dgm:cxn modelId="{C95C78D6-6082-4CE4-9493-88C2BA7D24B9}" type="presParOf" srcId="{883B17E7-D249-45CD-A512-8F2FE0023CE2}" destId="{75BEEB78-7DD0-4C15-ACE9-FF2E043358B0}" srcOrd="2" destOrd="0" presId="urn:microsoft.com/office/officeart/2005/8/layout/orgChart1"/>
    <dgm:cxn modelId="{B0891EA6-F431-47A7-BF9B-718D14021968}" type="presParOf" srcId="{883B17E7-D249-45CD-A512-8F2FE0023CE2}" destId="{99D80EAB-4490-4EF4-B0E6-639740773938}" srcOrd="3" destOrd="0" presId="urn:microsoft.com/office/officeart/2005/8/layout/orgChart1"/>
    <dgm:cxn modelId="{B8ED9D6B-36BF-4191-A956-9B43A3EF3BF8}" type="presParOf" srcId="{99D80EAB-4490-4EF4-B0E6-639740773938}" destId="{8E9B069D-412C-4F57-A342-62E37F71DD41}" srcOrd="0" destOrd="0" presId="urn:microsoft.com/office/officeart/2005/8/layout/orgChart1"/>
    <dgm:cxn modelId="{89DE9CFA-9446-4C53-B026-447B123A8CC7}" type="presParOf" srcId="{8E9B069D-412C-4F57-A342-62E37F71DD41}" destId="{3CCC07B8-3579-4118-B04B-49E6822AE97B}" srcOrd="0" destOrd="0" presId="urn:microsoft.com/office/officeart/2005/8/layout/orgChart1"/>
    <dgm:cxn modelId="{8410F399-0329-459E-8AC0-611AD4808872}" type="presParOf" srcId="{8E9B069D-412C-4F57-A342-62E37F71DD41}" destId="{AFD817ED-FAD3-4DC9-A126-5C4D90BEC391}" srcOrd="1" destOrd="0" presId="urn:microsoft.com/office/officeart/2005/8/layout/orgChart1"/>
    <dgm:cxn modelId="{53C0EE55-38A5-4AAA-887E-3C15C6C51B96}" type="presParOf" srcId="{99D80EAB-4490-4EF4-B0E6-639740773938}" destId="{A2B8BE52-0E3D-45D6-BDD4-13E01A15C67A}" srcOrd="1" destOrd="0" presId="urn:microsoft.com/office/officeart/2005/8/layout/orgChart1"/>
    <dgm:cxn modelId="{BAC19089-5BA4-466C-9EFF-8C7E03865F27}" type="presParOf" srcId="{99D80EAB-4490-4EF4-B0E6-639740773938}" destId="{3A8F0587-AE00-4C86-9D38-5EAC74B734B7}" srcOrd="2" destOrd="0" presId="urn:microsoft.com/office/officeart/2005/8/layout/orgChart1"/>
    <dgm:cxn modelId="{39BB991E-E68F-417C-8AE1-AC5ABB2F596D}" type="presParOf" srcId="{59C31A97-E1F4-4247-9675-EC9F78280E30}" destId="{6E6D250F-E33B-41E6-B2C7-356AB46B6478}"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BEEB78-7DD0-4C15-ACE9-FF2E043358B0}">
      <dsp:nvSpPr>
        <dsp:cNvPr id="0" name=""/>
        <dsp:cNvSpPr/>
      </dsp:nvSpPr>
      <dsp:spPr>
        <a:xfrm>
          <a:off x="2743200" y="714631"/>
          <a:ext cx="864056" cy="299920"/>
        </a:xfrm>
        <a:custGeom>
          <a:avLst/>
          <a:gdLst/>
          <a:ahLst/>
          <a:cxnLst/>
          <a:rect l="0" t="0" r="0" b="0"/>
          <a:pathLst>
            <a:path>
              <a:moveTo>
                <a:pt x="0" y="0"/>
              </a:moveTo>
              <a:lnTo>
                <a:pt x="0" y="149960"/>
              </a:lnTo>
              <a:lnTo>
                <a:pt x="864056" y="149960"/>
              </a:lnTo>
              <a:lnTo>
                <a:pt x="864056" y="29992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74EDE94-AE0E-4F96-BD32-A4211338791C}">
      <dsp:nvSpPr>
        <dsp:cNvPr id="0" name=""/>
        <dsp:cNvSpPr/>
      </dsp:nvSpPr>
      <dsp:spPr>
        <a:xfrm>
          <a:off x="1833423" y="1728647"/>
          <a:ext cx="91440" cy="299920"/>
        </a:xfrm>
        <a:custGeom>
          <a:avLst/>
          <a:gdLst/>
          <a:ahLst/>
          <a:cxnLst/>
          <a:rect l="0" t="0" r="0" b="0"/>
          <a:pathLst>
            <a:path>
              <a:moveTo>
                <a:pt x="45720" y="0"/>
              </a:moveTo>
              <a:lnTo>
                <a:pt x="45720" y="2999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CAD1EF0-2949-4C1D-B3A1-103AD173643B}">
      <dsp:nvSpPr>
        <dsp:cNvPr id="0" name=""/>
        <dsp:cNvSpPr/>
      </dsp:nvSpPr>
      <dsp:spPr>
        <a:xfrm>
          <a:off x="1879143" y="714631"/>
          <a:ext cx="864056" cy="299920"/>
        </a:xfrm>
        <a:custGeom>
          <a:avLst/>
          <a:gdLst/>
          <a:ahLst/>
          <a:cxnLst/>
          <a:rect l="0" t="0" r="0" b="0"/>
          <a:pathLst>
            <a:path>
              <a:moveTo>
                <a:pt x="864056" y="0"/>
              </a:moveTo>
              <a:lnTo>
                <a:pt x="864056" y="149960"/>
              </a:lnTo>
              <a:lnTo>
                <a:pt x="0" y="149960"/>
              </a:lnTo>
              <a:lnTo>
                <a:pt x="0" y="29992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66D9856-1E27-4F73-A9C6-C5889FC87D3C}">
      <dsp:nvSpPr>
        <dsp:cNvPr id="0" name=""/>
        <dsp:cNvSpPr/>
      </dsp:nvSpPr>
      <dsp:spPr>
        <a:xfrm>
          <a:off x="2029104" y="535"/>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ADMINISTRATOR</a:t>
          </a:r>
        </a:p>
      </dsp:txBody>
      <dsp:txXfrm>
        <a:off x="2029104" y="535"/>
        <a:ext cx="1428191" cy="714095"/>
      </dsp:txXfrm>
    </dsp:sp>
    <dsp:sp modelId="{E629EC88-EB5C-4CC2-85B9-F3C6EF46C925}">
      <dsp:nvSpPr>
        <dsp:cNvPr id="0" name=""/>
        <dsp:cNvSpPr/>
      </dsp:nvSpPr>
      <dsp:spPr>
        <a:xfrm>
          <a:off x="1165047" y="1014552"/>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MANAGER FORMARE</a:t>
          </a:r>
          <a:endParaRPr lang="ro-RO" sz="1600" b="0" i="0" u="none" strike="noStrike" kern="1200" baseline="0" smtClean="0">
            <a:solidFill>
              <a:sysClr val="window" lastClr="FFFFFF"/>
            </a:solidFill>
            <a:latin typeface="Times New Roman" panose="02020603050405020304" pitchFamily="18" charset="0"/>
            <a:ea typeface="+mn-ea"/>
            <a:cs typeface="+mn-cs"/>
          </a:endParaRPr>
        </a:p>
      </dsp:txBody>
      <dsp:txXfrm>
        <a:off x="1165047" y="1014552"/>
        <a:ext cx="1428191" cy="714095"/>
      </dsp:txXfrm>
    </dsp:sp>
    <dsp:sp modelId="{813B78E9-3D8E-4E6C-830E-22580C1B5B92}">
      <dsp:nvSpPr>
        <dsp:cNvPr id="0" name=""/>
        <dsp:cNvSpPr/>
      </dsp:nvSpPr>
      <dsp:spPr>
        <a:xfrm>
          <a:off x="1165047" y="2028568"/>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FORMATORI</a:t>
          </a:r>
          <a:endParaRPr lang="ro-RO" sz="1600" kern="1200" smtClean="0">
            <a:solidFill>
              <a:sysClr val="window" lastClr="FFFFFF"/>
            </a:solidFill>
            <a:latin typeface="Calibri" panose="020F0502020204030204"/>
            <a:ea typeface="+mn-ea"/>
            <a:cs typeface="+mn-cs"/>
          </a:endParaRPr>
        </a:p>
      </dsp:txBody>
      <dsp:txXfrm>
        <a:off x="1165047" y="2028568"/>
        <a:ext cx="1428191" cy="714095"/>
      </dsp:txXfrm>
    </dsp:sp>
    <dsp:sp modelId="{3CCC07B8-3579-4118-B04B-49E6822AE97B}">
      <dsp:nvSpPr>
        <dsp:cNvPr id="0" name=""/>
        <dsp:cNvSpPr/>
      </dsp:nvSpPr>
      <dsp:spPr>
        <a:xfrm>
          <a:off x="2893160" y="1014552"/>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AGENT CURATENIE</a:t>
          </a:r>
          <a:endParaRPr lang="ro-RO" sz="1600" kern="1200" smtClean="0">
            <a:solidFill>
              <a:sysClr val="window" lastClr="FFFFFF"/>
            </a:solidFill>
            <a:latin typeface="Calibri" panose="020F0502020204030204"/>
            <a:ea typeface="+mn-ea"/>
            <a:cs typeface="+mn-cs"/>
          </a:endParaRPr>
        </a:p>
      </dsp:txBody>
      <dsp:txXfrm>
        <a:off x="2893160" y="1014552"/>
        <a:ext cx="1428191" cy="71409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34C19-2F7B-4172-920D-6DEEAEEB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26</Pages>
  <Words>9144</Words>
  <Characters>52127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61149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6</cp:revision>
  <cp:lastPrinted>2019-10-08T11:36:00Z</cp:lastPrinted>
  <dcterms:created xsi:type="dcterms:W3CDTF">2022-04-09T20:15:00Z</dcterms:created>
  <dcterms:modified xsi:type="dcterms:W3CDTF">2022-04-10T18:21:00Z</dcterms:modified>
</cp:coreProperties>
</file>