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7.png" ContentType="image/png"/>
  <Override PartName="/word/media/image6.png" ContentType="image/png"/>
  <Override PartName="/word/media/image5.wmf" ContentType="image/x-wmf"/>
  <Override PartName="/word/media/image1.wmf" ContentType="image/x-wmf"/>
  <Override PartName="/word/media/image2.wmf" ContentType="image/x-wmf"/>
  <Override PartName="/word/media/image3.wmf" ContentType="image/x-wmf"/>
  <Override PartName="/word/media/image4.wmf" ContentType="image/x-wmf"/>
  <Override PartName="/word/header1.xml" ContentType="application/vnd.openxmlformats-officedocument.wordprocessingml.head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jc w:val="both"/>
        <w:rPr>
          <w:b/>
          <w:b/>
          <w:bCs/>
          <w:sz w:val="20"/>
          <w:szCs w:val="20"/>
        </w:rPr>
      </w:pPr>
      <w:r>
        <w:rPr>
          <w:b/>
          <w:bCs/>
          <w:sz w:val="20"/>
          <w:szCs w:val="20"/>
        </w:rPr>
        <w:t>FONDUL SOCIAL EUROPEAN</w:t>
      </w:r>
    </w:p>
    <w:p>
      <w:pPr>
        <w:pStyle w:val="NoSpacing"/>
        <w:jc w:val="both"/>
        <w:rPr>
          <w:b/>
          <w:b/>
          <w:bCs/>
          <w:sz w:val="20"/>
          <w:szCs w:val="20"/>
        </w:rPr>
      </w:pPr>
      <w:r>
        <w:rPr>
          <w:b/>
          <w:bCs/>
          <w:sz w:val="20"/>
          <w:szCs w:val="20"/>
        </w:rPr>
        <w:t xml:space="preserve">Programul Operaţional Capital Uman 2014-2020 </w:t>
      </w:r>
    </w:p>
    <w:p>
      <w:pPr>
        <w:pStyle w:val="NoSpacing"/>
        <w:jc w:val="both"/>
        <w:rPr>
          <w:sz w:val="20"/>
          <w:szCs w:val="20"/>
        </w:rPr>
      </w:pPr>
      <w:r>
        <w:rPr>
          <w:b/>
          <w:bCs/>
          <w:sz w:val="20"/>
          <w:szCs w:val="20"/>
        </w:rPr>
        <w:t>Axa prioritară 4</w:t>
      </w:r>
      <w:r>
        <w:rPr>
          <w:sz w:val="20"/>
          <w:szCs w:val="20"/>
        </w:rPr>
        <w:t xml:space="preserve"> - Incluziune socială și combaterea sărăcie</w:t>
      </w:r>
    </w:p>
    <w:p>
      <w:pPr>
        <w:pStyle w:val="NoSpacing"/>
        <w:tabs>
          <w:tab w:val="left" w:pos="1710" w:leader="none"/>
        </w:tabs>
        <w:jc w:val="both"/>
        <w:rPr>
          <w:sz w:val="20"/>
          <w:szCs w:val="20"/>
        </w:rPr>
      </w:pPr>
      <w:r>
        <w:rPr>
          <w:b/>
          <w:bCs/>
          <w:sz w:val="20"/>
          <w:szCs w:val="20"/>
        </w:rPr>
        <w:t>Obiectiv specific  4.1</w:t>
      </w:r>
      <w:r>
        <w:rPr>
          <w:sz w:val="20"/>
          <w:szCs w:val="20"/>
        </w:rPr>
        <w:t xml:space="preserve"> Reducerea numărului de comunității marginalizate în care există populație aparținând minorității roma (acele comunități în care populația aparținând minorității roma reprezintă minim 10% din totalul populației la nivelul comunității)  aflate în risc de sărăcie și excluziune sociala, prin implementarea de masuri integrate</w:t>
      </w:r>
    </w:p>
    <w:p>
      <w:pPr>
        <w:pStyle w:val="NoSpacing"/>
        <w:jc w:val="both"/>
        <w:rPr>
          <w:b/>
          <w:b/>
          <w:bCs/>
          <w:sz w:val="20"/>
          <w:szCs w:val="20"/>
        </w:rPr>
      </w:pPr>
      <w:r>
        <w:rPr>
          <w:b/>
          <w:bCs/>
          <w:sz w:val="20"/>
          <w:szCs w:val="20"/>
        </w:rPr>
        <w:t>Contract POCU/138/4/1/113890</w:t>
      </w:r>
    </w:p>
    <w:p>
      <w:pPr>
        <w:pStyle w:val="Normal"/>
        <w:rPr/>
      </w:pPr>
      <w:r>
        <w:rPr/>
      </w:r>
    </w:p>
    <w:p>
      <w:pPr>
        <w:pStyle w:val="Normal"/>
        <w:jc w:val="center"/>
        <w:rPr>
          <w:b/>
          <w:b/>
          <w:bCs/>
          <w:sz w:val="24"/>
          <w:szCs w:val="24"/>
        </w:rPr>
      </w:pPr>
      <w:r>
        <w:rPr>
          <w:b/>
          <w:bCs/>
          <w:sz w:val="24"/>
          <w:szCs w:val="24"/>
        </w:rPr>
      </w:r>
    </w:p>
    <w:p>
      <w:pPr>
        <w:pStyle w:val="Normal"/>
        <w:jc w:val="both"/>
        <w:rPr>
          <w:sz w:val="24"/>
          <w:szCs w:val="24"/>
        </w:rPr>
      </w:pPr>
      <w:r>
        <w:rPr>
          <w:sz w:val="24"/>
          <w:szCs w:val="24"/>
        </w:rPr>
      </w:r>
    </w:p>
    <w:p>
      <w:pPr>
        <w:pStyle w:val="Header"/>
        <w:spacing w:lineRule="auto" w:line="360"/>
        <w:ind w:left="-284" w:hanging="0"/>
        <w:jc w:val="right"/>
        <w:rPr>
          <w:rFonts w:cs="Calibri" w:cstheme="minorHAnsi"/>
          <w:b/>
          <w:b/>
          <w:sz w:val="24"/>
          <w:szCs w:val="24"/>
        </w:rPr>
      </w:pPr>
      <w:r>
        <w:rPr>
          <w:rFonts w:cs="Calibri" w:cstheme="minorHAnsi"/>
          <w:b/>
          <w:sz w:val="24"/>
          <w:szCs w:val="24"/>
        </w:rPr>
        <w:t>Anexa 2</w:t>
      </w:r>
    </w:p>
    <w:p>
      <w:pPr>
        <w:pStyle w:val="Header"/>
        <w:spacing w:lineRule="auto" w:line="360"/>
        <w:ind w:left="-284" w:hanging="0"/>
        <w:jc w:val="center"/>
        <w:rPr>
          <w:rFonts w:ascii="Arial Narrow" w:hAnsi="Arial Narrow"/>
          <w:b/>
          <w:b/>
          <w:sz w:val="32"/>
          <w:szCs w:val="32"/>
        </w:rPr>
      </w:pPr>
      <w:r>
        <w:rPr>
          <w:rFonts w:ascii="Arial Narrow" w:hAnsi="Arial Narrow"/>
          <w:b/>
          <w:sz w:val="32"/>
          <w:szCs w:val="32"/>
        </w:rPr>
        <w:t>Plan de afaceri</w:t>
      </w:r>
    </w:p>
    <w:p>
      <w:pPr>
        <w:pStyle w:val="ListParagraph"/>
        <w:ind w:left="0" w:hanging="0"/>
        <w:rPr>
          <w:rFonts w:ascii="Arial Narrow" w:hAnsi="Arial Narrow"/>
          <w:b/>
          <w:b/>
          <w:color w:val="00000A"/>
          <w:sz w:val="22"/>
          <w:szCs w:val="22"/>
        </w:rPr>
      </w:pPr>
      <w:r>
        <w:rPr>
          <w:rFonts w:ascii="Arial Narrow" w:hAnsi="Arial Narrow"/>
          <w:b/>
          <w:color w:val="00000A"/>
          <w:sz w:val="22"/>
          <w:szCs w:val="22"/>
        </w:rPr>
      </w:r>
    </w:p>
    <w:p>
      <w:pPr>
        <w:pStyle w:val="ListParagraph"/>
        <w:ind w:left="0" w:hanging="0"/>
        <w:rPr>
          <w:rFonts w:ascii="Arial Narrow" w:hAnsi="Arial Narrow"/>
          <w:b/>
          <w:b/>
          <w:color w:val="00000A"/>
          <w:sz w:val="22"/>
          <w:szCs w:val="22"/>
        </w:rPr>
      </w:pPr>
      <w:r>
        <w:rPr>
          <w:rFonts w:ascii="Arial Narrow" w:hAnsi="Arial Narrow"/>
          <w:b/>
          <w:color w:val="00000A"/>
          <w:sz w:val="22"/>
          <w:szCs w:val="22"/>
        </w:rPr>
      </w:r>
    </w:p>
    <w:p>
      <w:pPr>
        <w:pStyle w:val="ListParagraph"/>
        <w:ind w:left="0" w:hanging="0"/>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t>Denumirea proiectului / firmei  - ULTRA FOTO 4K</w:t>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t xml:space="preserve">Amplasament </w:t>
      </w:r>
      <w:r>
        <w:rPr>
          <w:rFonts w:ascii="Arial Narrow" w:hAnsi="Arial Narrow"/>
          <w:iCs/>
          <w:color w:val="00000A"/>
          <w:sz w:val="28"/>
          <w:szCs w:val="28"/>
        </w:rPr>
        <w:t>Comuna Argetoaia, Jud. Dolj</w:t>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t xml:space="preserve">Solicitant </w:t>
      </w:r>
    </w:p>
    <w:p>
      <w:pPr>
        <w:pStyle w:val="ListParagraph"/>
        <w:ind w:left="0" w:hanging="0"/>
        <w:jc w:val="left"/>
        <w:rPr>
          <w:rFonts w:ascii="Arial Narrow" w:hAnsi="Arial Narrow"/>
          <w:i/>
          <w:i/>
          <w:color w:val="00000A"/>
          <w:sz w:val="28"/>
          <w:szCs w:val="28"/>
        </w:rPr>
      </w:pPr>
      <w:r>
        <w:rPr>
          <w:rFonts w:ascii="Arial Narrow" w:hAnsi="Arial Narrow"/>
          <w:i/>
          <w:color w:val="00000A"/>
          <w:sz w:val="28"/>
          <w:szCs w:val="28"/>
        </w:rPr>
        <w:t xml:space="preserve">Nume si prenume </w:t>
        <w:tab/>
        <w:tab/>
        <w:tab/>
      </w:r>
      <w:r>
        <w:rPr>
          <w:rFonts w:ascii="Arial Narrow" w:hAnsi="Arial Narrow"/>
          <w:b/>
          <w:color w:val="00000A"/>
          <w:sz w:val="28"/>
          <w:szCs w:val="28"/>
        </w:rPr>
        <w:t xml:space="preserve">Stanica Andrei </w:t>
      </w:r>
    </w:p>
    <w:p>
      <w:pPr>
        <w:pStyle w:val="ListParagraph"/>
        <w:ind w:left="0" w:hanging="0"/>
        <w:jc w:val="left"/>
        <w:rPr>
          <w:rFonts w:ascii="Arial Narrow" w:hAnsi="Arial Narrow"/>
          <w:i/>
          <w:i/>
          <w:color w:val="00000A"/>
          <w:sz w:val="28"/>
          <w:szCs w:val="28"/>
        </w:rPr>
      </w:pPr>
      <w:r>
        <w:rPr>
          <w:rFonts w:ascii="Arial Narrow" w:hAnsi="Arial Narrow"/>
          <w:i/>
          <w:color w:val="00000A"/>
          <w:sz w:val="28"/>
          <w:szCs w:val="28"/>
        </w:rPr>
        <w:t xml:space="preserve">Adresa </w:t>
        <w:tab/>
        <w:tab/>
        <w:tab/>
        <w:tab/>
      </w:r>
      <w:r>
        <w:rPr>
          <w:rFonts w:ascii="Arial Narrow" w:hAnsi="Arial Narrow"/>
          <w:b/>
          <w:color w:val="00000A"/>
          <w:sz w:val="28"/>
          <w:szCs w:val="28"/>
        </w:rPr>
        <w:t>Comuna Argetoaia, Str. C-tin Argetoianu, nr.158</w:t>
      </w:r>
    </w:p>
    <w:p>
      <w:pPr>
        <w:pStyle w:val="ListParagraph"/>
        <w:ind w:left="0" w:hanging="0"/>
        <w:jc w:val="left"/>
        <w:rPr>
          <w:rFonts w:ascii="Arial Narrow" w:hAnsi="Arial Narrow"/>
          <w:b/>
          <w:b/>
          <w:color w:val="00000A"/>
          <w:sz w:val="28"/>
          <w:szCs w:val="28"/>
        </w:rPr>
      </w:pPr>
      <w:r>
        <w:rPr>
          <w:rFonts w:ascii="Arial Narrow" w:hAnsi="Arial Narrow"/>
          <w:i/>
          <w:color w:val="00000A"/>
          <w:sz w:val="28"/>
          <w:szCs w:val="28"/>
        </w:rPr>
        <w:t>Telefon</w:t>
        <w:tab/>
        <w:t xml:space="preserve"> </w:t>
        <w:tab/>
        <w:tab/>
        <w:tab/>
      </w:r>
      <w:r>
        <w:rPr>
          <w:rFonts w:ascii="Arial Narrow" w:hAnsi="Arial Narrow"/>
          <w:b/>
          <w:color w:val="00000A"/>
          <w:sz w:val="28"/>
          <w:szCs w:val="28"/>
        </w:rPr>
        <w:t>0734350774</w:t>
      </w:r>
    </w:p>
    <w:p>
      <w:pPr>
        <w:pStyle w:val="ListParagraph"/>
        <w:ind w:left="0" w:hanging="0"/>
        <w:jc w:val="left"/>
        <w:rPr>
          <w:rFonts w:ascii="Arial Narrow" w:hAnsi="Arial Narrow"/>
          <w:b/>
          <w:b/>
          <w:color w:val="00000A"/>
          <w:sz w:val="28"/>
          <w:szCs w:val="28"/>
        </w:rPr>
      </w:pPr>
      <w:r>
        <w:rPr>
          <w:rFonts w:ascii="Arial Narrow" w:hAnsi="Arial Narrow"/>
          <w:i/>
          <w:color w:val="00000A"/>
          <w:sz w:val="28"/>
          <w:szCs w:val="28"/>
        </w:rPr>
        <w:t xml:space="preserve">E-mail </w:t>
        <w:tab/>
        <w:tab/>
        <w:tab/>
        <w:tab/>
      </w:r>
      <w:r>
        <w:rPr>
          <w:rFonts w:ascii="Arial Narrow" w:hAnsi="Arial Narrow"/>
          <w:b/>
          <w:color w:val="00000A"/>
          <w:sz w:val="28"/>
          <w:szCs w:val="28"/>
        </w:rPr>
        <w:t>andreiandu1405@yahoo.com</w:t>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t xml:space="preserve">Valoarea proiectului (lei) </w:t>
        <w:tab/>
        <w:tab/>
        <w:t>113.620 lei</w:t>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t xml:space="preserve">Data elaborarii </w:t>
        <w:tab/>
        <w:tab/>
        <w:tab/>
        <w:t>30.04.2020</w:t>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r>
    </w:p>
    <w:p>
      <w:pPr>
        <w:pStyle w:val="ListParagraph"/>
        <w:ind w:left="0" w:hanging="0"/>
        <w:jc w:val="left"/>
        <w:rPr>
          <w:rFonts w:ascii="Arial Narrow" w:hAnsi="Arial Narrow"/>
          <w:b/>
          <w:b/>
          <w:color w:val="00000A"/>
          <w:sz w:val="28"/>
          <w:szCs w:val="28"/>
        </w:rPr>
      </w:pPr>
      <w:r>
        <w:rPr>
          <w:rFonts w:ascii="Arial Narrow" w:hAnsi="Arial Narrow"/>
          <w:b/>
          <w:color w:val="00000A"/>
          <w:sz w:val="28"/>
          <w:szCs w:val="28"/>
        </w:rPr>
        <w:t>Semnatura Solicitantului</w:t>
        <w:tab/>
        <w:tab/>
        <w:t>………………………</w:t>
      </w:r>
    </w:p>
    <w:p>
      <w:pPr>
        <w:pStyle w:val="Header"/>
        <w:spacing w:lineRule="auto" w:line="360"/>
        <w:ind w:left="-284" w:hanging="0"/>
        <w:jc w:val="center"/>
        <w:rPr>
          <w:rFonts w:ascii="Arial Narrow" w:hAnsi="Arial Narrow"/>
        </w:rPr>
      </w:pPr>
      <w:r>
        <w:rPr>
          <w:rFonts w:ascii="Arial Narrow" w:hAnsi="Arial Narrow"/>
        </w:rPr>
      </w:r>
      <w:r>
        <w:br w:type="page"/>
      </w:r>
    </w:p>
    <w:sdt>
      <w:sdtPr>
        <w:docPartObj>
          <w:docPartGallery w:val="Table of Contents"/>
          <w:docPartUnique w:val="true"/>
        </w:docPartObj>
        <w:id w:val="798029460"/>
      </w:sdtPr>
      <w:sdtContent>
        <w:p>
          <w:pPr>
            <w:pStyle w:val="TOCHeading"/>
            <w:jc w:val="center"/>
            <w:rPr/>
          </w:pPr>
          <w:r>
            <w:rPr>
              <w:rFonts w:ascii="Times New Roman" w:hAnsi="Times New Roman"/>
              <w:sz w:val="24"/>
              <w:szCs w:val="24"/>
              <w:lang w:val="ro-RO"/>
            </w:rPr>
            <w:t>CONTINUTUL PLANULUI DE AFACERI</w:t>
          </w:r>
        </w:p>
        <w:p>
          <w:pPr>
            <w:pStyle w:val="Contents1"/>
            <w:tabs>
              <w:tab w:val="right" w:pos="9693" w:leader="dot"/>
            </w:tabs>
            <w:rPr>
              <w:rFonts w:ascii="Calibri" w:hAnsi="Calibri" w:eastAsia="" w:cs="" w:asciiTheme="minorHAnsi" w:cstheme="minorBidi" w:eastAsiaTheme="minorEastAsia" w:hAnsiTheme="minorHAnsi"/>
              <w:sz w:val="22"/>
              <w:szCs w:val="22"/>
              <w:lang w:val="ro-RO" w:eastAsia="ro-RO"/>
            </w:rPr>
          </w:pPr>
          <w:r>
            <w:fldChar w:fldCharType="begin"/>
          </w:r>
          <w:r>
            <w:instrText> TOC \z \o "1-3" \u \h</w:instrText>
          </w:r>
          <w:r>
            <w:fldChar w:fldCharType="separate"/>
          </w:r>
          <w:hyperlink w:anchor="_Toc37149087">
            <w:r>
              <w:rPr>
                <w:webHidden/>
                <w:rStyle w:val="IndexLink"/>
                <w:rFonts w:eastAsia="Calibri" w:ascii="Arial Narrow" w:hAnsi="Arial Narrow"/>
                <w:lang w:val="ro-RO"/>
              </w:rPr>
              <w:t>SUMAR EXECUTIV AL PLANULUI DE AFACERI  (Sinteza Planului de Afaceri)</w:t>
            </w:r>
            <w:r>
              <w:rPr>
                <w:webHidden/>
              </w:rPr>
              <w:fldChar w:fldCharType="begin"/>
            </w:r>
            <w:r>
              <w:rPr>
                <w:webHidden/>
              </w:rPr>
              <w:instrText>PAGEREF _Toc37149087 \h</w:instrText>
            </w:r>
            <w:r>
              <w:rPr>
                <w:webHidden/>
              </w:rPr>
              <w:fldChar w:fldCharType="separate"/>
            </w:r>
            <w:r>
              <w:rPr>
                <w:rStyle w:val="IndexLink"/>
                <w:vanish w:val="false"/>
              </w:rPr>
              <w:tab/>
              <w:t>4</w:t>
            </w:r>
            <w:r>
              <w:rPr>
                <w:webHidden/>
              </w:rPr>
              <w:fldChar w:fldCharType="end"/>
            </w:r>
          </w:hyperlink>
        </w:p>
        <w:p>
          <w:pPr>
            <w:pStyle w:val="Contents1"/>
            <w:tabs>
              <w:tab w:val="left" w:pos="1540" w:leader="none"/>
              <w:tab w:val="right" w:pos="9693" w:leader="dot"/>
            </w:tabs>
            <w:rPr>
              <w:rFonts w:ascii="Calibri" w:hAnsi="Calibri" w:eastAsia="" w:cs="" w:asciiTheme="minorHAnsi" w:cstheme="minorBidi" w:eastAsiaTheme="minorEastAsia" w:hAnsiTheme="minorHAnsi"/>
              <w:sz w:val="22"/>
              <w:szCs w:val="22"/>
              <w:lang w:val="ro-RO" w:eastAsia="ro-RO"/>
            </w:rPr>
          </w:pPr>
          <w:hyperlink w:anchor="_Toc37149088">
            <w:r>
              <w:rPr>
                <w:webHidden/>
                <w:rStyle w:val="IndexLink"/>
                <w:rFonts w:eastAsia="Calibri" w:ascii="Arial Narrow" w:hAnsi="Arial Narrow"/>
                <w:lang w:val="ro-RO"/>
              </w:rPr>
              <w:t>CAPITOLUL 1.</w:t>
            </w:r>
            <w:r>
              <w:rPr>
                <w:rStyle w:val="IndexLink"/>
                <w:rFonts w:eastAsia="" w:cs="" w:ascii="Calibri" w:hAnsi="Calibri" w:asciiTheme="minorHAnsi" w:cstheme="minorBidi" w:eastAsiaTheme="minorEastAsia" w:hAnsiTheme="minorHAnsi"/>
                <w:sz w:val="22"/>
                <w:szCs w:val="22"/>
                <w:lang w:val="ro-RO" w:eastAsia="ro-RO"/>
              </w:rPr>
              <w:tab/>
            </w:r>
            <w:r>
              <w:rPr>
                <w:rStyle w:val="IndexLink"/>
                <w:rFonts w:eastAsia="Calibri" w:ascii="Arial Narrow" w:hAnsi="Arial Narrow"/>
                <w:lang w:val="ro-RO"/>
              </w:rPr>
              <w:t>AFACEREA SI STRATEGIA DE IMPLEMENTARE</w:t>
            </w:r>
            <w:r>
              <w:rPr>
                <w:webHidden/>
              </w:rPr>
              <w:fldChar w:fldCharType="begin"/>
            </w:r>
            <w:r>
              <w:rPr>
                <w:webHidden/>
              </w:rPr>
              <w:instrText>PAGEREF _Toc37149088 \h</w:instrText>
            </w:r>
            <w:r>
              <w:rPr>
                <w:webHidden/>
              </w:rPr>
              <w:fldChar w:fldCharType="separate"/>
            </w:r>
            <w:r>
              <w:rPr>
                <w:rStyle w:val="IndexLink"/>
                <w:vanish w:val="false"/>
              </w:rPr>
              <w:tab/>
              <w:t>4</w:t>
            </w:r>
            <w:r>
              <w:rPr>
                <w:webHidden/>
              </w:rPr>
              <w:fldChar w:fldCharType="end"/>
            </w:r>
          </w:hyperlink>
        </w:p>
        <w:p>
          <w:pPr>
            <w:pStyle w:val="Contents2"/>
            <w:tabs>
              <w:tab w:val="left" w:pos="880" w:leader="none"/>
              <w:tab w:val="right" w:pos="9693" w:leader="dot"/>
            </w:tabs>
            <w:rPr>
              <w:rFonts w:ascii="Calibri" w:hAnsi="Calibri" w:eastAsia="" w:cs="" w:asciiTheme="minorHAnsi" w:cstheme="minorBidi" w:eastAsiaTheme="minorEastAsia" w:hAnsiTheme="minorHAnsi"/>
              <w:sz w:val="22"/>
              <w:szCs w:val="22"/>
              <w:lang w:val="ro-RO" w:eastAsia="ro-RO"/>
            </w:rPr>
          </w:pPr>
          <w:hyperlink w:anchor="_Toc37149089">
            <w:r>
              <w:rPr>
                <w:webHidden/>
                <w:rStyle w:val="IndexLink"/>
                <w:rFonts w:eastAsia="Calibri" w:ascii="Arial Narrow" w:hAnsi="Arial Narrow"/>
                <w:lang w:val="ro-RO"/>
              </w:rPr>
              <w:t>1.1.</w:t>
            </w:r>
            <w:r>
              <w:rPr>
                <w:rStyle w:val="IndexLink"/>
                <w:rFonts w:eastAsia="" w:cs="" w:ascii="Calibri" w:hAnsi="Calibri" w:asciiTheme="minorHAnsi" w:cstheme="minorBidi" w:eastAsiaTheme="minorEastAsia" w:hAnsiTheme="minorHAnsi"/>
                <w:sz w:val="22"/>
                <w:szCs w:val="22"/>
                <w:lang w:val="ro-RO" w:eastAsia="ro-RO"/>
              </w:rPr>
              <w:tab/>
            </w:r>
            <w:r>
              <w:rPr>
                <w:rStyle w:val="IndexLink"/>
                <w:rFonts w:eastAsia="Calibri" w:ascii="Arial Narrow" w:hAnsi="Arial Narrow"/>
                <w:lang w:val="ro-RO"/>
              </w:rPr>
              <w:t>DATE DE IDENTIFICARE</w:t>
            </w:r>
            <w:r>
              <w:rPr>
                <w:webHidden/>
              </w:rPr>
              <w:fldChar w:fldCharType="begin"/>
            </w:r>
            <w:r>
              <w:rPr>
                <w:webHidden/>
              </w:rPr>
              <w:instrText>PAGEREF _Toc37149089 \h</w:instrText>
            </w:r>
            <w:r>
              <w:rPr>
                <w:webHidden/>
              </w:rPr>
              <w:fldChar w:fldCharType="separate"/>
            </w:r>
            <w:r>
              <w:rPr>
                <w:rStyle w:val="IndexLink"/>
                <w:vanish w:val="false"/>
              </w:rPr>
              <w:tab/>
              <w:t>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0">
            <w:r>
              <w:rPr>
                <w:webHidden/>
                <w:rStyle w:val="IndexLink"/>
                <w:rFonts w:eastAsia="Calibri" w:ascii="Arial Narrow" w:hAnsi="Arial Narrow"/>
                <w:lang w:val="ro-RO"/>
              </w:rPr>
              <w:t>1.2. DOMENIUL DE ACTIVITATE</w:t>
            </w:r>
            <w:r>
              <w:rPr>
                <w:webHidden/>
              </w:rPr>
              <w:fldChar w:fldCharType="begin"/>
            </w:r>
            <w:r>
              <w:rPr>
                <w:webHidden/>
              </w:rPr>
              <w:instrText>PAGEREF _Toc37149090 \h</w:instrText>
            </w:r>
            <w:r>
              <w:rPr>
                <w:webHidden/>
              </w:rPr>
              <w:fldChar w:fldCharType="separate"/>
            </w:r>
            <w:r>
              <w:rPr>
                <w:rStyle w:val="IndexLink"/>
                <w:vanish w:val="false"/>
              </w:rPr>
              <w:tab/>
              <w:t>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1">
            <w:r>
              <w:rPr>
                <w:webHidden/>
                <w:rStyle w:val="IndexLink"/>
                <w:rFonts w:eastAsia="Calibri" w:ascii="Arial Narrow" w:hAnsi="Arial Narrow"/>
                <w:lang w:val="ro-RO"/>
              </w:rPr>
              <w:t>1.3. OBIECTIVE, activitati, rezultate, indicatori</w:t>
            </w:r>
            <w:r>
              <w:rPr>
                <w:webHidden/>
              </w:rPr>
              <w:fldChar w:fldCharType="begin"/>
            </w:r>
            <w:r>
              <w:rPr>
                <w:webHidden/>
              </w:rPr>
              <w:instrText>PAGEREF _Toc37149091 \h</w:instrText>
            </w:r>
            <w:r>
              <w:rPr>
                <w:webHidden/>
              </w:rPr>
              <w:fldChar w:fldCharType="separate"/>
            </w:r>
            <w:r>
              <w:rPr>
                <w:rStyle w:val="IndexLink"/>
                <w:vanish w:val="false"/>
              </w:rPr>
              <w:tab/>
              <w:t>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2">
            <w:r>
              <w:rPr>
                <w:webHidden/>
                <w:rStyle w:val="IndexLink"/>
                <w:rFonts w:eastAsia="Calibri" w:ascii="Arial Narrow" w:hAnsi="Arial Narrow"/>
              </w:rPr>
              <w:t>1.4. ANALIZA SWOT</w:t>
            </w:r>
            <w:r>
              <w:rPr>
                <w:webHidden/>
              </w:rPr>
              <w:fldChar w:fldCharType="begin"/>
            </w:r>
            <w:r>
              <w:rPr>
                <w:webHidden/>
              </w:rPr>
              <w:instrText>PAGEREF _Toc37149092 \h</w:instrText>
            </w:r>
            <w:r>
              <w:rPr>
                <w:webHidden/>
              </w:rPr>
              <w:fldChar w:fldCharType="separate"/>
            </w:r>
            <w:r>
              <w:rPr>
                <w:rStyle w:val="IndexLink"/>
                <w:vanish w:val="false"/>
              </w:rPr>
              <w:tab/>
              <w:t>5</w:t>
            </w:r>
            <w:r>
              <w:rPr>
                <w:webHidden/>
              </w:rPr>
              <w:fldChar w:fldCharType="end"/>
            </w:r>
          </w:hyperlink>
        </w:p>
        <w:p>
          <w:pPr>
            <w:pStyle w:val="Contents1"/>
            <w:tabs>
              <w:tab w:val="left" w:pos="1540" w:leader="none"/>
              <w:tab w:val="right" w:pos="9693" w:leader="dot"/>
            </w:tabs>
            <w:rPr>
              <w:rFonts w:ascii="Calibri" w:hAnsi="Calibri" w:eastAsia="" w:cs="" w:asciiTheme="minorHAnsi" w:cstheme="minorBidi" w:eastAsiaTheme="minorEastAsia" w:hAnsiTheme="minorHAnsi"/>
              <w:sz w:val="22"/>
              <w:szCs w:val="22"/>
              <w:lang w:val="ro-RO" w:eastAsia="ro-RO"/>
            </w:rPr>
          </w:pPr>
          <w:hyperlink w:anchor="_Toc37149093">
            <w:r>
              <w:rPr>
                <w:webHidden/>
                <w:rStyle w:val="IndexLink"/>
                <w:rFonts w:eastAsia="Calibri" w:ascii="Arial Narrow" w:hAnsi="Arial Narrow"/>
                <w:lang w:val="ro-RO"/>
              </w:rPr>
              <w:t>CAPITOLUL 2.</w:t>
            </w:r>
            <w:r>
              <w:rPr>
                <w:rStyle w:val="IndexLink"/>
                <w:rFonts w:eastAsia="" w:cs="" w:ascii="Calibri" w:hAnsi="Calibri" w:asciiTheme="minorHAnsi" w:cstheme="minorBidi" w:eastAsiaTheme="minorEastAsia" w:hAnsiTheme="minorHAnsi"/>
                <w:sz w:val="22"/>
                <w:szCs w:val="22"/>
                <w:lang w:val="ro-RO" w:eastAsia="ro-RO"/>
              </w:rPr>
              <w:tab/>
            </w:r>
            <w:r>
              <w:rPr>
                <w:rStyle w:val="IndexLink"/>
                <w:rFonts w:eastAsia="Calibri" w:ascii="Arial Narrow" w:hAnsi="Arial Narrow"/>
                <w:lang w:val="ro-RO"/>
              </w:rPr>
              <w:t xml:space="preserve"> ANALIZA PIETEI, CONCURENTEI SI STRATEGIA DE MARKETING</w:t>
            </w:r>
            <w:r>
              <w:rPr>
                <w:webHidden/>
              </w:rPr>
              <w:fldChar w:fldCharType="begin"/>
            </w:r>
            <w:r>
              <w:rPr>
                <w:webHidden/>
              </w:rPr>
              <w:instrText>PAGEREF _Toc37149093 \h</w:instrText>
            </w:r>
            <w:r>
              <w:rPr>
                <w:webHidden/>
              </w:rPr>
              <w:fldChar w:fldCharType="separate"/>
            </w:r>
            <w:r>
              <w:rPr>
                <w:rStyle w:val="IndexLink"/>
                <w:vanish w:val="false"/>
              </w:rPr>
              <w:tab/>
              <w:t>5</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4">
            <w:r>
              <w:rPr>
                <w:webHidden/>
                <w:rStyle w:val="IndexLink"/>
                <w:rFonts w:eastAsia="Calibri" w:ascii="Arial Narrow" w:hAnsi="Arial Narrow"/>
                <w:lang w:val="ro-RO"/>
              </w:rPr>
              <w:t>2.1. CLIENTII</w:t>
            </w:r>
            <w:r>
              <w:rPr>
                <w:webHidden/>
              </w:rPr>
              <w:fldChar w:fldCharType="begin"/>
            </w:r>
            <w:r>
              <w:rPr>
                <w:webHidden/>
              </w:rPr>
              <w:instrText>PAGEREF _Toc37149094 \h</w:instrText>
            </w:r>
            <w:r>
              <w:rPr>
                <w:webHidden/>
              </w:rPr>
              <w:fldChar w:fldCharType="separate"/>
            </w:r>
            <w:r>
              <w:rPr>
                <w:rStyle w:val="IndexLink"/>
                <w:vanish w:val="false"/>
              </w:rPr>
              <w:tab/>
              <w:t>5</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5">
            <w:r>
              <w:rPr>
                <w:webHidden/>
                <w:rStyle w:val="IndexLink"/>
                <w:rFonts w:eastAsia="Calibri" w:ascii="Arial Narrow" w:hAnsi="Arial Narrow"/>
                <w:lang w:val="ro-RO"/>
              </w:rPr>
              <w:t>2.2. SEGMENTUL DE PIATA</w:t>
            </w:r>
            <w:r>
              <w:rPr>
                <w:webHidden/>
              </w:rPr>
              <w:fldChar w:fldCharType="begin"/>
            </w:r>
            <w:r>
              <w:rPr>
                <w:webHidden/>
              </w:rPr>
              <w:instrText>PAGEREF _Toc37149095 \h</w:instrText>
            </w:r>
            <w:r>
              <w:rPr>
                <w:webHidden/>
              </w:rPr>
              <w:fldChar w:fldCharType="separate"/>
            </w:r>
            <w:r>
              <w:rPr>
                <w:rStyle w:val="IndexLink"/>
                <w:vanish w:val="false"/>
              </w:rPr>
              <w:tab/>
              <w:t>5</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6">
            <w:r>
              <w:rPr>
                <w:webHidden/>
                <w:rStyle w:val="IndexLink"/>
                <w:rFonts w:eastAsia="Calibri" w:ascii="Arial Narrow" w:hAnsi="Arial Narrow"/>
                <w:lang w:val="ro-RO"/>
              </w:rPr>
              <w:t>2.3. CONCURENTA</w:t>
            </w:r>
            <w:r>
              <w:rPr>
                <w:webHidden/>
              </w:rPr>
              <w:fldChar w:fldCharType="begin"/>
            </w:r>
            <w:r>
              <w:rPr>
                <w:webHidden/>
              </w:rPr>
              <w:instrText>PAGEREF _Toc37149096 \h</w:instrText>
            </w:r>
            <w:r>
              <w:rPr>
                <w:webHidden/>
              </w:rPr>
              <w:fldChar w:fldCharType="separate"/>
            </w:r>
            <w:r>
              <w:rPr>
                <w:rStyle w:val="IndexLink"/>
                <w:vanish w:val="false"/>
              </w:rPr>
              <w:tab/>
              <w:t>6</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7">
            <w:r>
              <w:rPr>
                <w:webHidden/>
                <w:rStyle w:val="IndexLink"/>
                <w:rFonts w:eastAsia="Calibri" w:ascii="Arial Narrow" w:hAnsi="Arial Narrow"/>
                <w:lang w:val="ro-RO"/>
              </w:rPr>
              <w:t>2.4. FURNIZORII</w:t>
            </w:r>
            <w:r>
              <w:rPr>
                <w:webHidden/>
              </w:rPr>
              <w:fldChar w:fldCharType="begin"/>
            </w:r>
            <w:r>
              <w:rPr>
                <w:webHidden/>
              </w:rPr>
              <w:instrText>PAGEREF _Toc37149097 \h</w:instrText>
            </w:r>
            <w:r>
              <w:rPr>
                <w:webHidden/>
              </w:rPr>
              <w:fldChar w:fldCharType="separate"/>
            </w:r>
            <w:r>
              <w:rPr>
                <w:rStyle w:val="IndexLink"/>
                <w:vanish w:val="false"/>
              </w:rPr>
              <w:tab/>
              <w:t>6</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8">
            <w:r>
              <w:rPr>
                <w:webHidden/>
                <w:rStyle w:val="IndexLink"/>
                <w:rFonts w:eastAsia="Calibri" w:ascii="Arial Narrow" w:hAnsi="Arial Narrow"/>
                <w:lang w:val="ro-RO"/>
              </w:rPr>
              <w:t>2.5. STRATEGIA DE MARKETING</w:t>
            </w:r>
            <w:r>
              <w:rPr>
                <w:webHidden/>
              </w:rPr>
              <w:fldChar w:fldCharType="begin"/>
            </w:r>
            <w:r>
              <w:rPr>
                <w:webHidden/>
              </w:rPr>
              <w:instrText>PAGEREF _Toc37149098 \h</w:instrText>
            </w:r>
            <w:r>
              <w:rPr>
                <w:webHidden/>
              </w:rPr>
              <w:fldChar w:fldCharType="separate"/>
            </w:r>
            <w:r>
              <w:rPr>
                <w:rStyle w:val="IndexLink"/>
                <w:vanish w:val="false"/>
              </w:rPr>
              <w:tab/>
              <w:t>6</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099">
            <w:r>
              <w:rPr>
                <w:webHidden/>
                <w:rStyle w:val="IndexLink"/>
                <w:rFonts w:eastAsia="Calibri" w:ascii="Arial Narrow" w:hAnsi="Arial Narrow"/>
                <w:lang w:val="ro-RO"/>
              </w:rPr>
              <w:t>2.5.1. Produsul/Serviciul</w:t>
            </w:r>
            <w:r>
              <w:rPr>
                <w:webHidden/>
              </w:rPr>
              <w:fldChar w:fldCharType="begin"/>
            </w:r>
            <w:r>
              <w:rPr>
                <w:webHidden/>
              </w:rPr>
              <w:instrText>PAGEREF _Toc37149099 \h</w:instrText>
            </w:r>
            <w:r>
              <w:rPr>
                <w:webHidden/>
              </w:rPr>
              <w:fldChar w:fldCharType="separate"/>
            </w:r>
            <w:r>
              <w:rPr>
                <w:rStyle w:val="IndexLink"/>
                <w:vanish w:val="false"/>
              </w:rPr>
              <w:tab/>
              <w:t>6</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00">
            <w:r>
              <w:rPr>
                <w:webHidden/>
                <w:rStyle w:val="IndexLink"/>
                <w:rFonts w:eastAsia="Calibri" w:ascii="Arial Narrow" w:hAnsi="Arial Narrow"/>
                <w:lang w:val="ro-RO"/>
              </w:rPr>
              <w:t>2.5.2. Pretul Produsului/Serviciului</w:t>
            </w:r>
            <w:r>
              <w:rPr>
                <w:webHidden/>
              </w:rPr>
              <w:fldChar w:fldCharType="begin"/>
            </w:r>
            <w:r>
              <w:rPr>
                <w:webHidden/>
              </w:rPr>
              <w:instrText>PAGEREF _Toc37149100 \h</w:instrText>
            </w:r>
            <w:r>
              <w:rPr>
                <w:webHidden/>
              </w:rPr>
              <w:fldChar w:fldCharType="separate"/>
            </w:r>
            <w:r>
              <w:rPr>
                <w:rStyle w:val="IndexLink"/>
                <w:vanish w:val="false"/>
              </w:rPr>
              <w:tab/>
              <w:t>7</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01">
            <w:r>
              <w:rPr>
                <w:webHidden/>
                <w:rStyle w:val="IndexLink"/>
                <w:rFonts w:eastAsia="Calibri" w:ascii="Arial Narrow" w:hAnsi="Arial Narrow"/>
                <w:lang w:val="ro-RO"/>
              </w:rPr>
              <w:t>2.5.3. Distributia</w:t>
            </w:r>
            <w:r>
              <w:rPr>
                <w:webHidden/>
              </w:rPr>
              <w:fldChar w:fldCharType="begin"/>
            </w:r>
            <w:r>
              <w:rPr>
                <w:webHidden/>
              </w:rPr>
              <w:instrText>PAGEREF _Toc37149101 \h</w:instrText>
            </w:r>
            <w:r>
              <w:rPr>
                <w:webHidden/>
              </w:rPr>
              <w:fldChar w:fldCharType="separate"/>
            </w:r>
            <w:r>
              <w:rPr>
                <w:rStyle w:val="IndexLink"/>
                <w:vanish w:val="false"/>
              </w:rPr>
              <w:tab/>
              <w:t>7</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02">
            <w:r>
              <w:rPr>
                <w:webHidden/>
                <w:rStyle w:val="IndexLink"/>
                <w:rFonts w:eastAsia="Calibri" w:ascii="Arial Narrow" w:hAnsi="Arial Narrow"/>
                <w:lang w:val="ro-RO"/>
              </w:rPr>
              <w:t>2.5.4. Promovarea</w:t>
            </w:r>
            <w:r>
              <w:rPr>
                <w:webHidden/>
              </w:rPr>
              <w:fldChar w:fldCharType="begin"/>
            </w:r>
            <w:r>
              <w:rPr>
                <w:webHidden/>
              </w:rPr>
              <w:instrText>PAGEREF _Toc37149102 \h</w:instrText>
            </w:r>
            <w:r>
              <w:rPr>
                <w:webHidden/>
              </w:rPr>
              <w:fldChar w:fldCharType="separate"/>
            </w:r>
            <w:r>
              <w:rPr>
                <w:rStyle w:val="IndexLink"/>
                <w:vanish w:val="false"/>
              </w:rPr>
              <w:tab/>
              <w:t>7</w:t>
            </w:r>
            <w:r>
              <w:rPr>
                <w:webHidden/>
              </w:rPr>
              <w:fldChar w:fldCharType="end"/>
            </w:r>
          </w:hyperlink>
        </w:p>
        <w:p>
          <w:pPr>
            <w:pStyle w:val="Contents1"/>
            <w:tabs>
              <w:tab w:val="left" w:pos="1540" w:leader="none"/>
              <w:tab w:val="right" w:pos="9693" w:leader="dot"/>
            </w:tabs>
            <w:rPr>
              <w:rFonts w:ascii="Calibri" w:hAnsi="Calibri" w:eastAsia="" w:cs="" w:asciiTheme="minorHAnsi" w:cstheme="minorBidi" w:eastAsiaTheme="minorEastAsia" w:hAnsiTheme="minorHAnsi"/>
              <w:sz w:val="22"/>
              <w:szCs w:val="22"/>
              <w:lang w:val="ro-RO" w:eastAsia="ro-RO"/>
            </w:rPr>
          </w:pPr>
          <w:hyperlink w:anchor="_Toc37149103">
            <w:r>
              <w:rPr>
                <w:webHidden/>
                <w:rStyle w:val="IndexLink"/>
                <w:rFonts w:eastAsia="Calibri" w:ascii="Arial Narrow" w:hAnsi="Arial Narrow"/>
                <w:lang w:val="ro-RO"/>
              </w:rPr>
              <w:t>CAPITOLUL 3</w:t>
            </w:r>
            <w:r>
              <w:rPr>
                <w:rStyle w:val="IndexLink"/>
                <w:rFonts w:eastAsia="" w:cs="" w:ascii="Calibri" w:hAnsi="Calibri" w:asciiTheme="minorHAnsi" w:cstheme="minorBidi" w:eastAsiaTheme="minorEastAsia" w:hAnsiTheme="minorHAnsi"/>
                <w:sz w:val="22"/>
                <w:szCs w:val="22"/>
                <w:lang w:val="ro-RO" w:eastAsia="ro-RO"/>
              </w:rPr>
              <w:tab/>
            </w:r>
            <w:r>
              <w:rPr>
                <w:rStyle w:val="IndexLink"/>
                <w:rFonts w:eastAsia="Calibri" w:ascii="Arial Narrow" w:hAnsi="Arial Narrow"/>
                <w:lang w:val="ro-RO"/>
              </w:rPr>
              <w:t xml:space="preserve">  ORGANIZARE SI POLITICA DE RESURSE UMANE</w:t>
            </w:r>
            <w:r>
              <w:rPr>
                <w:webHidden/>
              </w:rPr>
              <w:fldChar w:fldCharType="begin"/>
            </w:r>
            <w:r>
              <w:rPr>
                <w:webHidden/>
              </w:rPr>
              <w:instrText>PAGEREF _Toc37149103 \h</w:instrText>
            </w:r>
            <w:r>
              <w:rPr>
                <w:webHidden/>
              </w:rPr>
              <w:fldChar w:fldCharType="separate"/>
            </w:r>
            <w:r>
              <w:rPr>
                <w:rStyle w:val="IndexLink"/>
                <w:vanish w:val="false"/>
              </w:rPr>
              <w:tab/>
              <w:t>8</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04">
            <w:r>
              <w:rPr>
                <w:webHidden/>
                <w:rStyle w:val="IndexLink"/>
                <w:rFonts w:eastAsia="Calibri" w:ascii="Arial Narrow" w:hAnsi="Arial Narrow"/>
                <w:lang w:val="ro-RO"/>
              </w:rPr>
              <w:t>3.1. PROCESUL DE PRODUCTIE / PRESTARI DE SERVICII</w:t>
            </w:r>
            <w:r>
              <w:rPr>
                <w:webHidden/>
              </w:rPr>
              <w:fldChar w:fldCharType="begin"/>
            </w:r>
            <w:r>
              <w:rPr>
                <w:webHidden/>
              </w:rPr>
              <w:instrText>PAGEREF _Toc37149104 \h</w:instrText>
            </w:r>
            <w:r>
              <w:rPr>
                <w:webHidden/>
              </w:rPr>
              <w:fldChar w:fldCharType="separate"/>
            </w:r>
            <w:r>
              <w:rPr>
                <w:rStyle w:val="IndexLink"/>
                <w:vanish w:val="false"/>
              </w:rPr>
              <w:tab/>
              <w:t>8</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05">
            <w:r>
              <w:rPr>
                <w:webHidden/>
                <w:rStyle w:val="IndexLink"/>
                <w:rFonts w:eastAsia="Calibri" w:ascii="Arial Narrow" w:hAnsi="Arial Narrow"/>
                <w:lang w:val="ro-RO"/>
              </w:rPr>
              <w:t>3.2. SCHEMA ORGANIZATORICA</w:t>
            </w:r>
            <w:r>
              <w:rPr>
                <w:webHidden/>
              </w:rPr>
              <w:fldChar w:fldCharType="begin"/>
            </w:r>
            <w:r>
              <w:rPr>
                <w:webHidden/>
              </w:rPr>
              <w:instrText>PAGEREF _Toc37149105 \h</w:instrText>
            </w:r>
            <w:r>
              <w:rPr>
                <w:webHidden/>
              </w:rPr>
              <w:fldChar w:fldCharType="separate"/>
            </w:r>
            <w:r>
              <w:rPr>
                <w:rStyle w:val="IndexLink"/>
                <w:vanish w:val="false"/>
              </w:rPr>
              <w:tab/>
              <w:t>8</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06">
            <w:r>
              <w:rPr>
                <w:webHidden/>
                <w:rStyle w:val="IndexLink"/>
                <w:rFonts w:eastAsia="Calibri" w:ascii="Arial Narrow" w:hAnsi="Arial Narrow"/>
                <w:lang w:val="ro-RO"/>
              </w:rPr>
              <w:t>3.3. PERSONALUL</w:t>
            </w:r>
            <w:r>
              <w:rPr>
                <w:webHidden/>
              </w:rPr>
              <w:fldChar w:fldCharType="begin"/>
            </w:r>
            <w:r>
              <w:rPr>
                <w:webHidden/>
              </w:rPr>
              <w:instrText>PAGEREF _Toc37149106 \h</w:instrText>
            </w:r>
            <w:r>
              <w:rPr>
                <w:webHidden/>
              </w:rPr>
              <w:fldChar w:fldCharType="separate"/>
            </w:r>
            <w:r>
              <w:rPr>
                <w:rStyle w:val="IndexLink"/>
                <w:vanish w:val="false"/>
              </w:rPr>
              <w:tab/>
              <w:t>8</w:t>
            </w:r>
            <w:r>
              <w:rPr>
                <w:webHidden/>
              </w:rPr>
              <w:fldChar w:fldCharType="end"/>
            </w:r>
          </w:hyperlink>
        </w:p>
        <w:p>
          <w:pPr>
            <w:pStyle w:val="Contents1"/>
            <w:tabs>
              <w:tab w:val="left" w:pos="1540" w:leader="none"/>
              <w:tab w:val="right" w:pos="9693" w:leader="dot"/>
            </w:tabs>
            <w:rPr>
              <w:rFonts w:ascii="Calibri" w:hAnsi="Calibri" w:eastAsia="" w:cs="" w:asciiTheme="minorHAnsi" w:cstheme="minorBidi" w:eastAsiaTheme="minorEastAsia" w:hAnsiTheme="minorHAnsi"/>
              <w:sz w:val="22"/>
              <w:szCs w:val="22"/>
              <w:lang w:val="ro-RO" w:eastAsia="ro-RO"/>
            </w:rPr>
          </w:pPr>
          <w:hyperlink w:anchor="_Toc37149107">
            <w:r>
              <w:rPr>
                <w:webHidden/>
                <w:rStyle w:val="IndexLink"/>
                <w:rFonts w:eastAsia="Calibri" w:ascii="Arial Narrow" w:hAnsi="Arial Narrow"/>
                <w:lang w:val="ro-RO"/>
              </w:rPr>
              <w:t>CAPITOLUL 4</w:t>
            </w:r>
            <w:r>
              <w:rPr>
                <w:rStyle w:val="IndexLink"/>
                <w:rFonts w:eastAsia="" w:cs="" w:ascii="Calibri" w:hAnsi="Calibri" w:asciiTheme="minorHAnsi" w:cstheme="minorBidi" w:eastAsiaTheme="minorEastAsia" w:hAnsiTheme="minorHAnsi"/>
                <w:sz w:val="22"/>
                <w:szCs w:val="22"/>
                <w:lang w:val="ro-RO" w:eastAsia="ro-RO"/>
              </w:rPr>
              <w:tab/>
            </w:r>
            <w:r>
              <w:rPr>
                <w:rStyle w:val="IndexLink"/>
                <w:rFonts w:eastAsia="Calibri" w:ascii="Arial Narrow" w:hAnsi="Arial Narrow"/>
                <w:lang w:val="ro-RO"/>
              </w:rPr>
              <w:t>PLANIFICARE FINANCIARA</w:t>
            </w:r>
            <w:r>
              <w:rPr>
                <w:webHidden/>
              </w:rPr>
              <w:fldChar w:fldCharType="begin"/>
            </w:r>
            <w:r>
              <w:rPr>
                <w:webHidden/>
              </w:rPr>
              <w:instrText>PAGEREF _Toc37149107 \h</w:instrText>
            </w:r>
            <w:r>
              <w:rPr>
                <w:webHidden/>
              </w:rPr>
              <w:fldChar w:fldCharType="separate"/>
            </w:r>
            <w:r>
              <w:rPr>
                <w:rStyle w:val="IndexLink"/>
                <w:vanish w:val="false"/>
              </w:rPr>
              <w:tab/>
              <w:t>8</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08">
            <w:r>
              <w:rPr>
                <w:webHidden/>
                <w:rStyle w:val="IndexLink"/>
                <w:rFonts w:eastAsia="Calibri" w:ascii="Arial Narrow" w:hAnsi="Arial Narrow"/>
                <w:lang w:val="ro-RO"/>
              </w:rPr>
              <w:t>4.1.  INVESTITIA</w:t>
            </w:r>
            <w:r>
              <w:rPr>
                <w:webHidden/>
              </w:rPr>
              <w:fldChar w:fldCharType="begin"/>
            </w:r>
            <w:r>
              <w:rPr>
                <w:webHidden/>
              </w:rPr>
              <w:instrText>PAGEREF _Toc37149108 \h</w:instrText>
            </w:r>
            <w:r>
              <w:rPr>
                <w:webHidden/>
              </w:rPr>
              <w:fldChar w:fldCharType="separate"/>
            </w:r>
            <w:r>
              <w:rPr>
                <w:rStyle w:val="IndexLink"/>
                <w:vanish w:val="false"/>
              </w:rPr>
              <w:tab/>
              <w:t>8</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09">
            <w:r>
              <w:rPr>
                <w:webHidden/>
                <w:rStyle w:val="IndexLink"/>
                <w:rFonts w:eastAsia="Calibri" w:ascii="Arial Narrow" w:hAnsi="Arial Narrow"/>
                <w:lang w:val="ro-RO"/>
              </w:rPr>
              <w:t>4.1.2. Plan de finantare a investitiei</w:t>
            </w:r>
            <w:r>
              <w:rPr>
                <w:webHidden/>
              </w:rPr>
              <w:fldChar w:fldCharType="begin"/>
            </w:r>
            <w:r>
              <w:rPr>
                <w:webHidden/>
              </w:rPr>
              <w:instrText>PAGEREF _Toc37149109 \h</w:instrText>
            </w:r>
            <w:r>
              <w:rPr>
                <w:webHidden/>
              </w:rPr>
              <w:fldChar w:fldCharType="separate"/>
            </w:r>
            <w:r>
              <w:rPr>
                <w:rStyle w:val="IndexLink"/>
                <w:vanish w:val="false"/>
              </w:rPr>
              <w:tab/>
              <w:t>9</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0">
            <w:r>
              <w:rPr>
                <w:webHidden/>
                <w:rStyle w:val="IndexLink"/>
                <w:rFonts w:eastAsia="Calibri" w:ascii="Arial Narrow" w:hAnsi="Arial Narrow"/>
                <w:lang w:val="ro-RO"/>
              </w:rPr>
              <w:t>4.2. ESTIMAREA VENITURILOR</w:t>
            </w:r>
            <w:r>
              <w:rPr>
                <w:webHidden/>
              </w:rPr>
              <w:fldChar w:fldCharType="begin"/>
            </w:r>
            <w:r>
              <w:rPr>
                <w:webHidden/>
              </w:rPr>
              <w:instrText>PAGEREF _Toc37149110 \h</w:instrText>
            </w:r>
            <w:r>
              <w:rPr>
                <w:webHidden/>
              </w:rPr>
              <w:fldChar w:fldCharType="separate"/>
            </w:r>
            <w:r>
              <w:rPr>
                <w:rStyle w:val="IndexLink"/>
                <w:vanish w:val="false"/>
              </w:rPr>
              <w:tab/>
              <w:t>9</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1">
            <w:r>
              <w:rPr>
                <w:webHidden/>
                <w:rStyle w:val="IndexLink"/>
                <w:rFonts w:eastAsia="Calibri" w:ascii="Arial Narrow" w:hAnsi="Arial Narrow"/>
                <w:lang w:val="ro-RO"/>
              </w:rPr>
              <w:t>4.3. ESTIMAREA CHELTUIELILOR</w:t>
            </w:r>
            <w:r>
              <w:rPr>
                <w:webHidden/>
              </w:rPr>
              <w:fldChar w:fldCharType="begin"/>
            </w:r>
            <w:r>
              <w:rPr>
                <w:webHidden/>
              </w:rPr>
              <w:instrText>PAGEREF _Toc37149111 \h</w:instrText>
            </w:r>
            <w:r>
              <w:rPr>
                <w:webHidden/>
              </w:rPr>
              <w:fldChar w:fldCharType="separate"/>
            </w:r>
            <w:r>
              <w:rPr>
                <w:rStyle w:val="IndexLink"/>
                <w:vanish w:val="false"/>
              </w:rPr>
              <w:tab/>
              <w:t>9</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2">
            <w:r>
              <w:rPr>
                <w:webHidden/>
                <w:rStyle w:val="IndexLink"/>
                <w:rFonts w:eastAsia="Calibri" w:ascii="Arial Narrow" w:hAnsi="Arial Narrow"/>
                <w:lang w:val="ro-RO"/>
              </w:rPr>
              <w:t>4.3.1. Cheltuieli de exploatare anuale (operationale)</w:t>
            </w:r>
            <w:r>
              <w:rPr>
                <w:webHidden/>
              </w:rPr>
              <w:fldChar w:fldCharType="begin"/>
            </w:r>
            <w:r>
              <w:rPr>
                <w:webHidden/>
              </w:rPr>
              <w:instrText>PAGEREF _Toc37149112 \h</w:instrText>
            </w:r>
            <w:r>
              <w:rPr>
                <w:webHidden/>
              </w:rPr>
              <w:fldChar w:fldCharType="separate"/>
            </w:r>
            <w:r>
              <w:rPr>
                <w:rStyle w:val="IndexLink"/>
                <w:vanish w:val="false"/>
              </w:rPr>
              <w:tab/>
              <w:t>9</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3">
            <w:r>
              <w:rPr>
                <w:webHidden/>
                <w:rStyle w:val="IndexLink"/>
                <w:rFonts w:eastAsia="Calibri" w:ascii="Arial Narrow" w:hAnsi="Arial Narrow"/>
                <w:lang w:val="ro-RO"/>
              </w:rPr>
              <w:t>4.3.2.Alte cheltuieli privind activitatea de productie/prestari servicii</w:t>
            </w:r>
            <w:r>
              <w:rPr>
                <w:webHidden/>
              </w:rPr>
              <w:fldChar w:fldCharType="begin"/>
            </w:r>
            <w:r>
              <w:rPr>
                <w:webHidden/>
              </w:rPr>
              <w:instrText>PAGEREF _Toc37149113 \h</w:instrText>
            </w:r>
            <w:r>
              <w:rPr>
                <w:webHidden/>
              </w:rPr>
              <w:fldChar w:fldCharType="separate"/>
            </w:r>
            <w:r>
              <w:rPr>
                <w:rStyle w:val="IndexLink"/>
                <w:vanish w:val="false"/>
              </w:rPr>
              <w:tab/>
              <w:t>10</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4">
            <w:r>
              <w:rPr>
                <w:webHidden/>
                <w:rStyle w:val="IndexLink"/>
                <w:rFonts w:eastAsia="Calibri" w:ascii="Arial Narrow" w:hAnsi="Arial Narrow"/>
              </w:rPr>
              <w:t>4.3.</w:t>
            </w:r>
            <w:r>
              <w:rPr>
                <w:rStyle w:val="IndexLink"/>
                <w:rFonts w:eastAsia="Calibri" w:ascii="Arial Narrow" w:hAnsi="Arial Narrow"/>
                <w:lang w:val="ro-RO"/>
              </w:rPr>
              <w:t>3</w:t>
            </w:r>
            <w:r>
              <w:rPr>
                <w:rStyle w:val="IndexLink"/>
                <w:rFonts w:eastAsia="Calibri" w:ascii="Arial Narrow" w:hAnsi="Arial Narrow"/>
              </w:rPr>
              <w:t>.  Cheltuieli cu amortizarea investitiei/ mijloacelor  fixe</w:t>
            </w:r>
            <w:r>
              <w:rPr>
                <w:webHidden/>
              </w:rPr>
              <w:fldChar w:fldCharType="begin"/>
            </w:r>
            <w:r>
              <w:rPr>
                <w:webHidden/>
              </w:rPr>
              <w:instrText>PAGEREF _Toc37149114 \h</w:instrText>
            </w:r>
            <w:r>
              <w:rPr>
                <w:webHidden/>
              </w:rPr>
              <w:fldChar w:fldCharType="separate"/>
            </w:r>
            <w:r>
              <w:rPr>
                <w:rStyle w:val="IndexLink"/>
                <w:vanish w:val="false"/>
              </w:rPr>
              <w:tab/>
              <w:t>11</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5">
            <w:r>
              <w:rPr>
                <w:webHidden/>
                <w:rStyle w:val="IndexLink"/>
                <w:rFonts w:eastAsia="Calibri" w:ascii="Arial Narrow" w:hAnsi="Arial Narrow"/>
                <w:lang w:val="ro-RO"/>
              </w:rPr>
              <w:t>4.4. PREVIZIUNI FINANCIARE</w:t>
            </w:r>
            <w:r>
              <w:rPr>
                <w:webHidden/>
              </w:rPr>
              <w:fldChar w:fldCharType="begin"/>
            </w:r>
            <w:r>
              <w:rPr>
                <w:webHidden/>
              </w:rPr>
              <w:instrText>PAGEREF _Toc37149115 \h</w:instrText>
            </w:r>
            <w:r>
              <w:rPr>
                <w:webHidden/>
              </w:rPr>
              <w:fldChar w:fldCharType="separate"/>
            </w:r>
            <w:r>
              <w:rPr>
                <w:rStyle w:val="IndexLink"/>
                <w:vanish w:val="false"/>
              </w:rPr>
              <w:tab/>
              <w:t>11</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6">
            <w:r>
              <w:rPr>
                <w:webHidden/>
                <w:rStyle w:val="IndexLink"/>
                <w:rFonts w:eastAsia="Calibri" w:ascii="Arial Narrow" w:hAnsi="Arial Narrow"/>
                <w:lang w:val="ro-RO"/>
              </w:rPr>
              <w:t>4.4.1. Situatia veniturilor si cheltuielilor</w:t>
            </w:r>
            <w:r>
              <w:rPr>
                <w:webHidden/>
              </w:rPr>
              <w:fldChar w:fldCharType="begin"/>
            </w:r>
            <w:r>
              <w:rPr>
                <w:webHidden/>
              </w:rPr>
              <w:instrText>PAGEREF _Toc37149116 \h</w:instrText>
            </w:r>
            <w:r>
              <w:rPr>
                <w:webHidden/>
              </w:rPr>
              <w:fldChar w:fldCharType="separate"/>
            </w:r>
            <w:r>
              <w:rPr>
                <w:rStyle w:val="IndexLink"/>
                <w:vanish w:val="false"/>
              </w:rPr>
              <w:tab/>
              <w:t>11</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7">
            <w:r>
              <w:rPr>
                <w:webHidden/>
                <w:rStyle w:val="IndexLink"/>
                <w:rFonts w:eastAsia="Calibri" w:ascii="Arial Narrow" w:hAnsi="Arial Narrow"/>
                <w:lang w:val="ro-RO"/>
              </w:rPr>
              <w:t>4.4.2. Fluxul de numerar</w:t>
            </w:r>
            <w:r>
              <w:rPr>
                <w:webHidden/>
              </w:rPr>
              <w:fldChar w:fldCharType="begin"/>
            </w:r>
            <w:r>
              <w:rPr>
                <w:webHidden/>
              </w:rPr>
              <w:instrText>PAGEREF _Toc37149117 \h</w:instrText>
            </w:r>
            <w:r>
              <w:rPr>
                <w:webHidden/>
              </w:rPr>
              <w:fldChar w:fldCharType="separate"/>
            </w:r>
            <w:r>
              <w:rPr>
                <w:rStyle w:val="IndexLink"/>
                <w:vanish w:val="false"/>
              </w:rPr>
              <w:tab/>
              <w:t>12</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8">
            <w:r>
              <w:rPr>
                <w:webHidden/>
                <w:rStyle w:val="IndexLink"/>
                <w:rFonts w:eastAsia="Calibri" w:cs="Arial" w:ascii="Arial Narrow" w:hAnsi="Arial Narrow"/>
                <w:lang w:val="ro-RO"/>
              </w:rPr>
              <w:t>4.5. INDICATORI  DE  PERFORMANTA FINANCIARA</w:t>
            </w:r>
            <w:r>
              <w:rPr>
                <w:webHidden/>
              </w:rPr>
              <w:fldChar w:fldCharType="begin"/>
            </w:r>
            <w:r>
              <w:rPr>
                <w:webHidden/>
              </w:rPr>
              <w:instrText>PAGEREF _Toc37149118 \h</w:instrText>
            </w:r>
            <w:r>
              <w:rPr>
                <w:webHidden/>
              </w:rPr>
              <w:fldChar w:fldCharType="separate"/>
            </w:r>
            <w:r>
              <w:rPr>
                <w:rStyle w:val="IndexLink"/>
                <w:vanish w:val="false"/>
              </w:rPr>
              <w:tab/>
              <w:t>12</w:t>
            </w:r>
            <w:r>
              <w:rPr>
                <w:webHidden/>
              </w:rPr>
              <w:fldChar w:fldCharType="end"/>
            </w:r>
          </w:hyperlink>
        </w:p>
        <w:p>
          <w:pPr>
            <w:pStyle w:val="Contents1"/>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19">
            <w:r>
              <w:rPr>
                <w:webHidden/>
                <w:rStyle w:val="IndexLink"/>
                <w:rFonts w:eastAsia="Calibri" w:ascii="Arial Narrow" w:hAnsi="Arial Narrow"/>
                <w:lang w:val="ro-RO"/>
              </w:rPr>
              <w:t>CAPITOLUL 5. PLANUL DE IMPLEMENTARE AL INVESTITIEI</w:t>
            </w:r>
            <w:r>
              <w:rPr>
                <w:webHidden/>
              </w:rPr>
              <w:fldChar w:fldCharType="begin"/>
            </w:r>
            <w:r>
              <w:rPr>
                <w:webHidden/>
              </w:rPr>
              <w:instrText>PAGEREF _Toc37149119 \h</w:instrText>
            </w:r>
            <w:r>
              <w:rPr>
                <w:webHidden/>
              </w:rPr>
              <w:fldChar w:fldCharType="separate"/>
            </w:r>
            <w:r>
              <w:rPr>
                <w:rStyle w:val="IndexLink"/>
                <w:vanish w:val="false"/>
              </w:rPr>
              <w:tab/>
              <w:t>13</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20">
            <w:r>
              <w:rPr>
                <w:webHidden/>
                <w:rStyle w:val="IndexLink"/>
                <w:rFonts w:eastAsia="Calibri" w:ascii="Arial Narrow" w:hAnsi="Arial Narrow"/>
              </w:rPr>
              <w:t>5.1. Graficul Gantt ( activitate/timp)</w:t>
            </w:r>
            <w:r>
              <w:rPr>
                <w:webHidden/>
              </w:rPr>
              <w:fldChar w:fldCharType="begin"/>
            </w:r>
            <w:r>
              <w:rPr>
                <w:webHidden/>
              </w:rPr>
              <w:instrText>PAGEREF _Toc37149120 \h</w:instrText>
            </w:r>
            <w:r>
              <w:rPr>
                <w:webHidden/>
              </w:rPr>
              <w:fldChar w:fldCharType="separate"/>
            </w:r>
            <w:r>
              <w:rPr>
                <w:rStyle w:val="IndexLink"/>
                <w:vanish w:val="false"/>
              </w:rPr>
              <w:tab/>
              <w:t>13</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21">
            <w:r>
              <w:rPr>
                <w:webHidden/>
                <w:rStyle w:val="IndexLink"/>
                <w:rFonts w:eastAsia="Calibri" w:ascii="Arial Narrow" w:hAnsi="Arial Narrow"/>
              </w:rPr>
              <w:t>5.2. Fluxul de numerar  aferent subventiei</w:t>
            </w:r>
            <w:r>
              <w:rPr>
                <w:webHidden/>
              </w:rPr>
              <w:fldChar w:fldCharType="begin"/>
            </w:r>
            <w:r>
              <w:rPr>
                <w:webHidden/>
              </w:rPr>
              <w:instrText>PAGEREF _Toc37149121 \h</w:instrText>
            </w:r>
            <w:r>
              <w:rPr>
                <w:webHidden/>
              </w:rPr>
              <w:fldChar w:fldCharType="separate"/>
            </w:r>
            <w:r>
              <w:rPr>
                <w:rStyle w:val="IndexLink"/>
                <w:vanish w:val="false"/>
              </w:rPr>
              <w:tab/>
              <w:t>13</w:t>
            </w:r>
            <w:r>
              <w:rPr>
                <w:webHidden/>
              </w:rPr>
              <w:fldChar w:fldCharType="end"/>
            </w:r>
          </w:hyperlink>
        </w:p>
        <w:p>
          <w:pPr>
            <w:pStyle w:val="Contents1"/>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22">
            <w:r>
              <w:rPr>
                <w:webHidden/>
                <w:rStyle w:val="IndexLink"/>
                <w:rFonts w:eastAsia="Calibri" w:ascii="Arial Narrow" w:hAnsi="Arial Narrow"/>
              </w:rPr>
              <w:t>CAPITOLUL 6. CONTRIBUTIA PROIECTULUI LA TEMELE SECUNDARE FSE (Emisii Scazute de CO2, Inovare Sociala) SI LA TEMELE ORIZONTALE (Dezvoltarea durabila, Promovarea egalității între femei și bărbați)</w:t>
            </w:r>
            <w:r>
              <w:rPr>
                <w:webHidden/>
              </w:rPr>
              <w:fldChar w:fldCharType="begin"/>
            </w:r>
            <w:r>
              <w:rPr>
                <w:webHidden/>
              </w:rPr>
              <w:instrText>PAGEREF _Toc37149122 \h</w:instrText>
            </w:r>
            <w:r>
              <w:rPr>
                <w:webHidden/>
              </w:rPr>
              <w:fldChar w:fldCharType="separate"/>
            </w:r>
            <w:r>
              <w:rPr>
                <w:rStyle w:val="IndexLink"/>
                <w:vanish w:val="false"/>
              </w:rPr>
              <w:tab/>
              <w:t>14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23">
            <w:r>
              <w:rPr>
                <w:webHidden/>
                <w:rStyle w:val="IndexLink"/>
                <w:rFonts w:eastAsia="Calibri" w:ascii="Arial Narrow" w:hAnsi="Arial Narrow"/>
              </w:rPr>
              <w:t>Teme secundare FSE</w:t>
            </w:r>
            <w:r>
              <w:rPr>
                <w:webHidden/>
              </w:rPr>
              <w:fldChar w:fldCharType="begin"/>
            </w:r>
            <w:r>
              <w:rPr>
                <w:webHidden/>
              </w:rPr>
              <w:instrText>PAGEREF _Toc37149123 \h</w:instrText>
            </w:r>
            <w:r>
              <w:rPr>
                <w:webHidden/>
              </w:rPr>
              <w:fldChar w:fldCharType="separate"/>
            </w:r>
            <w:r>
              <w:rPr>
                <w:rStyle w:val="IndexLink"/>
                <w:vanish w:val="false"/>
              </w:rPr>
              <w:tab/>
              <w:t>14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24">
            <w:r>
              <w:rPr>
                <w:webHidden/>
                <w:rStyle w:val="IndexLink"/>
                <w:rFonts w:eastAsia="Calibri" w:ascii="Arial Narrow" w:hAnsi="Arial Narrow"/>
              </w:rPr>
              <w:t>61. Contributia afacerii la atingerea obiectivelor privind sprijinirea tranzitiei catre o economie cu emisii scazute de dioxid de carbon si eficienta din punctul de vedere al utilizarii resurselor</w:t>
            </w:r>
            <w:r>
              <w:rPr>
                <w:webHidden/>
              </w:rPr>
              <w:fldChar w:fldCharType="begin"/>
            </w:r>
            <w:r>
              <w:rPr>
                <w:webHidden/>
              </w:rPr>
              <w:instrText>PAGEREF _Toc37149124 \h</w:instrText>
            </w:r>
            <w:r>
              <w:rPr>
                <w:webHidden/>
              </w:rPr>
              <w:fldChar w:fldCharType="separate"/>
            </w:r>
            <w:r>
              <w:rPr>
                <w:rStyle w:val="IndexLink"/>
                <w:vanish w:val="false"/>
              </w:rPr>
              <w:tab/>
              <w:t>14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25">
            <w:r>
              <w:rPr>
                <w:webHidden/>
                <w:rStyle w:val="IndexLink"/>
                <w:rFonts w:eastAsia="Calibri" w:ascii="Arial Narrow" w:hAnsi="Arial Narrow"/>
              </w:rPr>
              <w:t>6.2. Contributia afacerii la atingerea obiectivelor privind inovarea sociala</w:t>
            </w:r>
            <w:r>
              <w:rPr>
                <w:webHidden/>
              </w:rPr>
              <w:fldChar w:fldCharType="begin"/>
            </w:r>
            <w:r>
              <w:rPr>
                <w:webHidden/>
              </w:rPr>
              <w:instrText>PAGEREF _Toc37149125 \h</w:instrText>
            </w:r>
            <w:r>
              <w:rPr>
                <w:webHidden/>
              </w:rPr>
              <w:fldChar w:fldCharType="separate"/>
            </w:r>
            <w:r>
              <w:rPr>
                <w:rStyle w:val="IndexLink"/>
                <w:vanish w:val="false"/>
              </w:rPr>
              <w:tab/>
              <w:t>14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26">
            <w:r>
              <w:rPr>
                <w:webHidden/>
                <w:rStyle w:val="IndexLink"/>
                <w:rFonts w:eastAsia="Calibri" w:ascii="Arial Narrow" w:hAnsi="Arial Narrow"/>
              </w:rPr>
              <w:t>Teme orizontale</w:t>
            </w:r>
            <w:r>
              <w:rPr>
                <w:webHidden/>
              </w:rPr>
              <w:fldChar w:fldCharType="begin"/>
            </w:r>
            <w:r>
              <w:rPr>
                <w:webHidden/>
              </w:rPr>
              <w:instrText>PAGEREF _Toc37149126 \h</w:instrText>
            </w:r>
            <w:r>
              <w:rPr>
                <w:webHidden/>
              </w:rPr>
              <w:fldChar w:fldCharType="separate"/>
            </w:r>
            <w:r>
              <w:rPr>
                <w:rStyle w:val="IndexLink"/>
                <w:vanish w:val="false"/>
              </w:rPr>
              <w:tab/>
              <w:t>14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27">
            <w:r>
              <w:rPr>
                <w:webHidden/>
                <w:rStyle w:val="IndexLink"/>
                <w:rFonts w:eastAsia="Calibri" w:ascii="Arial Narrow" w:hAnsi="Arial Narrow"/>
              </w:rPr>
              <w:t>6.3. Contributia afacerii la atingerea obiectivelor</w:t>
            </w:r>
            <w:r>
              <w:rPr>
                <w:rStyle w:val="IndexLink"/>
                <w:rFonts w:eastAsia="Calibri"/>
              </w:rPr>
              <w:t xml:space="preserve"> </w:t>
            </w:r>
            <w:r>
              <w:rPr>
                <w:rStyle w:val="IndexLink"/>
                <w:rFonts w:eastAsia="Calibri" w:ascii="Arial Narrow" w:hAnsi="Arial Narrow"/>
              </w:rPr>
              <w:t>promovarea egalității între femei și bărbați</w:t>
            </w:r>
            <w:r>
              <w:rPr>
                <w:webHidden/>
              </w:rPr>
              <w:fldChar w:fldCharType="begin"/>
            </w:r>
            <w:r>
              <w:rPr>
                <w:webHidden/>
              </w:rPr>
              <w:instrText>PAGEREF _Toc37149127 \h</w:instrText>
            </w:r>
            <w:r>
              <w:rPr>
                <w:webHidden/>
              </w:rPr>
              <w:fldChar w:fldCharType="separate"/>
            </w:r>
            <w:r>
              <w:rPr>
                <w:rStyle w:val="IndexLink"/>
                <w:vanish w:val="false"/>
              </w:rPr>
              <w:tab/>
              <w:t>14</w:t>
            </w:r>
            <w:r>
              <w:rPr>
                <w:webHidden/>
              </w:rPr>
              <w:fldChar w:fldCharType="end"/>
            </w:r>
          </w:hyperlink>
        </w:p>
        <w:p>
          <w:pPr>
            <w:pStyle w:val="Contents2"/>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35">
            <w:r>
              <w:rPr>
                <w:webHidden/>
                <w:rStyle w:val="IndexLink"/>
                <w:rFonts w:eastAsia="Calibri" w:ascii="Arial Narrow" w:hAnsi="Arial Narrow"/>
              </w:rPr>
              <w:t>6.4. Contributia afacerii la atingerea obiectivelor privind dezvoltarea durabila</w:t>
            </w:r>
            <w:r>
              <w:rPr>
                <w:webHidden/>
              </w:rPr>
              <w:fldChar w:fldCharType="begin"/>
            </w:r>
            <w:r>
              <w:rPr>
                <w:webHidden/>
              </w:rPr>
              <w:instrText>PAGEREF _Toc37149135 \h</w:instrText>
            </w:r>
            <w:r>
              <w:rPr>
                <w:webHidden/>
              </w:rPr>
              <w:fldChar w:fldCharType="separate"/>
            </w:r>
            <w:r>
              <w:rPr>
                <w:rStyle w:val="IndexLink"/>
                <w:vanish w:val="false"/>
              </w:rPr>
              <w:tab/>
              <w:t>14</w:t>
            </w:r>
            <w:r>
              <w:rPr>
                <w:webHidden/>
              </w:rPr>
              <w:fldChar w:fldCharType="end"/>
            </w:r>
          </w:hyperlink>
        </w:p>
        <w:p>
          <w:pPr>
            <w:pStyle w:val="Contents1"/>
            <w:tabs>
              <w:tab w:val="right" w:pos="9693" w:leader="dot"/>
            </w:tabs>
            <w:rPr>
              <w:rFonts w:ascii="Calibri" w:hAnsi="Calibri" w:eastAsia="" w:cs="" w:asciiTheme="minorHAnsi" w:cstheme="minorBidi" w:eastAsiaTheme="minorEastAsia" w:hAnsiTheme="minorHAnsi"/>
              <w:sz w:val="22"/>
              <w:szCs w:val="22"/>
              <w:lang w:val="ro-RO" w:eastAsia="ro-RO"/>
            </w:rPr>
          </w:pPr>
          <w:hyperlink w:anchor="_Toc37149136">
            <w:r>
              <w:rPr>
                <w:webHidden/>
                <w:rStyle w:val="IndexLink"/>
                <w:rFonts w:eastAsia="Calibri" w:cs="Arial"/>
              </w:rPr>
              <w:t>ANEXELE PLANULUI DE AFACERI</w:t>
            </w:r>
            <w:r>
              <w:rPr>
                <w:webHidden/>
              </w:rPr>
              <w:fldChar w:fldCharType="begin"/>
            </w:r>
            <w:r>
              <w:rPr>
                <w:webHidden/>
              </w:rPr>
              <w:instrText>PAGEREF _Toc37149136 \h</w:instrText>
            </w:r>
            <w:r>
              <w:rPr>
                <w:webHidden/>
              </w:rPr>
              <w:fldChar w:fldCharType="separate"/>
            </w:r>
            <w:r>
              <w:rPr>
                <w:rStyle w:val="IndexLink"/>
                <w:vanish w:val="false"/>
              </w:rPr>
              <w:tab/>
              <w:t>14</w:t>
            </w:r>
            <w:r>
              <w:rPr>
                <w:webHidden/>
              </w:rPr>
              <w:fldChar w:fldCharType="end"/>
            </w:r>
          </w:hyperlink>
        </w:p>
        <w:p>
          <w:pPr>
            <w:pStyle w:val="Normal"/>
            <w:rPr/>
          </w:pPr>
          <w:r>
            <w:rPr/>
          </w:r>
          <w:r>
            <w:fldChar w:fldCharType="end"/>
          </w:r>
        </w:p>
      </w:sdtContent>
    </w:sdt>
    <w:p>
      <w:pPr>
        <w:pStyle w:val="Normal"/>
        <w:rPr>
          <w:rFonts w:ascii="Arial Narrow" w:hAnsi="Arial Narrow"/>
          <w:sz w:val="22"/>
          <w:szCs w:val="22"/>
        </w:rPr>
      </w:pPr>
      <w:r>
        <w:rPr>
          <w:rFonts w:ascii="Arial Narrow" w:hAnsi="Arial Narrow"/>
          <w:sz w:val="22"/>
          <w:szCs w:val="22"/>
        </w:rPr>
      </w:r>
    </w:p>
    <w:p>
      <w:pPr>
        <w:pStyle w:val="Normal"/>
        <w:spacing w:before="0" w:after="120"/>
        <w:rPr>
          <w:rFonts w:ascii="Arial Narrow" w:hAnsi="Arial Narrow"/>
          <w:sz w:val="22"/>
          <w:szCs w:val="22"/>
        </w:rPr>
      </w:pPr>
      <w:r>
        <w:rPr>
          <w:rFonts w:ascii="Arial Narrow" w:hAnsi="Arial Narrow"/>
          <w:sz w:val="22"/>
          <w:szCs w:val="22"/>
        </w:rPr>
      </w:r>
      <w:r>
        <w:br w:type="page"/>
      </w:r>
    </w:p>
    <w:p>
      <w:pPr>
        <w:pStyle w:val="Heading1"/>
        <w:rPr>
          <w:rFonts w:ascii="Arial Narrow" w:hAnsi="Arial Narrow"/>
          <w:sz w:val="22"/>
          <w:szCs w:val="22"/>
          <w:lang w:val="ro-RO"/>
        </w:rPr>
      </w:pPr>
      <w:bookmarkStart w:id="0" w:name="_Toc37149087"/>
      <w:bookmarkStart w:id="1" w:name="_Toc526954797"/>
      <w:bookmarkEnd w:id="0"/>
      <w:bookmarkEnd w:id="1"/>
      <w:r>
        <w:rPr>
          <w:rFonts w:ascii="Arial Narrow" w:hAnsi="Arial Narrow"/>
          <w:sz w:val="22"/>
          <w:szCs w:val="22"/>
          <w:lang w:val="ro-RO"/>
        </w:rPr>
        <w:t>SUMAR EXECUTIV AL PLANULUI DE AFACERI  (Sinteza Planului de Afaceri)</w:t>
      </w:r>
    </w:p>
    <w:p>
      <w:pPr>
        <w:pStyle w:val="Normal"/>
        <w:jc w:val="both"/>
        <w:rPr>
          <w:rFonts w:ascii="Times New Roman" w:hAnsi="Times New Roman" w:eastAsia="Times New Roman" w:cs="Times New Roman"/>
        </w:rPr>
      </w:pPr>
      <w:r>
        <w:rPr/>
        <w:t>Aceasta idee de afacere ale legatura stransa cu experienta mea de lucru in domeniul prestarii de servicii foto video, experienta pe care am dobandit-o in peste cei 4 ani de cand activez in acest domeniu atat in tara cat si in strainatate, experienta de lucru fiind un factor de baza relevant pentru initierea si dezvoltarea afacerii, tot odata, un alt factor relevant pentru aceasta idee de afacere il constituie aria de desfasurare a afacerii/locatia, locatia fiind Judetul Dolj cat si alte judete limitrofe de la nivel regional, din analizele pe care le-am intreprins cu privire la aceasta piata pot spune ca este o piata oportuna pentru domeniul propus de mine avand in vedere ca acest domeniu este in stransa legatura cu evolutia serviciilor de organizare evenimnete. Astfel, am constatat ca in zona de actiune a afacerii pe care o propun pentru finantare piata evenimentelor este una in crestere de la an la an, zona fiind una in continua dezvoltare economica, acest aspect fiind unul important pentru reteaua de clienti carora eu ma adresez prin prestarea servicilor foto-video.</w:t>
      </w:r>
    </w:p>
    <w:p>
      <w:pPr>
        <w:pStyle w:val="Normal"/>
        <w:jc w:val="both"/>
        <w:rPr/>
      </w:pPr>
      <w:r>
        <w:rPr/>
      </w:r>
    </w:p>
    <w:p>
      <w:pPr>
        <w:pStyle w:val="Normal"/>
        <w:jc w:val="both"/>
        <w:rPr/>
      </w:pPr>
      <w:r>
        <w:rPr/>
        <w:t>Un alt factor relevant pentru afacere este tehnologia folosita, tehnologie care este una inovativa adaptata la cerintele pietei actuale si care sa poata da randament chiar si atunci cand este supusa solicitarilor intense. De asemenea, pentru a evita pierderea sau ingreunarea unor lucrari din motive de defectare a unor echipamente, echipamentele pe care doresc sa le achizitionez pentru aceasta afacere se vor achizitiona de la furnizori care pot oferi o garantie extinsa si care au timpi scurt de rezolvare a problemelor in service si care pe anumite perioada mai lungi de reparatii pot oferi un alt echipament la schimb.</w:t>
      </w:r>
    </w:p>
    <w:p>
      <w:pPr>
        <w:pStyle w:val="Normal"/>
        <w:jc w:val="both"/>
        <w:rPr/>
      </w:pPr>
      <w:r>
        <w:rPr/>
      </w:r>
    </w:p>
    <w:p>
      <w:pPr>
        <w:pStyle w:val="Normal"/>
        <w:rPr/>
      </w:pPr>
      <w:r>
        <w:rPr/>
        <w:t>Obiectivele pe care mi le propun atat pe teremen scurt cat si pe termen lung au legatura stransa cu consolidarea pe faza de debut a afacerii iar pe teremen lung pe faza de dezvoltare si extindere a acesteia prin diversificarea serviciilor oferite, cresterea plajei de clienti si cresterea numarului de angajati.</w:t>
      </w:r>
    </w:p>
    <w:p>
      <w:pPr>
        <w:pStyle w:val="Heading1"/>
        <w:rPr>
          <w:rFonts w:ascii="Arial Narrow" w:hAnsi="Arial Narrow"/>
          <w:sz w:val="22"/>
          <w:szCs w:val="22"/>
          <w:lang w:val="ro-RO"/>
        </w:rPr>
      </w:pPr>
      <w:bookmarkStart w:id="2" w:name="_Toc37149088"/>
      <w:bookmarkStart w:id="3" w:name="_Toc526954798"/>
      <w:r>
        <w:rPr>
          <w:rFonts w:ascii="Arial Narrow" w:hAnsi="Arial Narrow"/>
          <w:color w:val="2F5496" w:themeColor="accent1" w:themeShade="bf"/>
          <w:sz w:val="22"/>
          <w:szCs w:val="22"/>
          <w:lang w:val="ro-RO"/>
        </w:rPr>
        <w:t>CAPITOLUL</w:t>
      </w:r>
      <w:bookmarkEnd w:id="2"/>
      <w:bookmarkEnd w:id="3"/>
      <w:r>
        <w:rPr>
          <w:rFonts w:ascii="Arial Narrow" w:hAnsi="Arial Narrow"/>
          <w:sz w:val="22"/>
          <w:szCs w:val="22"/>
          <w:lang w:val="ro-RO"/>
        </w:rPr>
        <w:t xml:space="preserve"> 1.</w:t>
        <w:tab/>
        <w:t>AFACEREA SI STRATEGIA DE IMPLEMENTARE</w:t>
      </w:r>
    </w:p>
    <w:p>
      <w:pPr>
        <w:pStyle w:val="Heading2"/>
        <w:numPr>
          <w:ilvl w:val="1"/>
          <w:numId w:val="2"/>
        </w:numPr>
        <w:rPr>
          <w:rFonts w:ascii="Arial Narrow" w:hAnsi="Arial Narrow"/>
          <w:color w:val="2F5496" w:themeColor="accent1" w:themeShade="bf"/>
          <w:sz w:val="22"/>
          <w:szCs w:val="22"/>
          <w:lang w:val="ro-RO"/>
        </w:rPr>
      </w:pPr>
      <w:bookmarkStart w:id="4" w:name="_Toc37149089"/>
      <w:bookmarkStart w:id="5" w:name="_Toc526954799"/>
      <w:r>
        <w:rPr>
          <w:rFonts w:ascii="Arial Narrow" w:hAnsi="Arial Narrow"/>
          <w:color w:val="2F5496" w:themeColor="accent1" w:themeShade="bf"/>
          <w:sz w:val="22"/>
          <w:szCs w:val="22"/>
          <w:lang w:val="ro-RO"/>
        </w:rPr>
        <w:t>DATE DE IDENTIFICARE</w:t>
      </w:r>
      <w:bookmarkEnd w:id="4"/>
      <w:bookmarkEnd w:id="5"/>
      <w:r>
        <w:rPr>
          <w:rFonts w:ascii="Arial Narrow" w:hAnsi="Arial Narrow"/>
          <w:color w:val="2F5496" w:themeColor="accent1" w:themeShade="bf"/>
          <w:sz w:val="22"/>
          <w:szCs w:val="22"/>
          <w:lang w:val="ro-RO"/>
        </w:rPr>
        <w:t xml:space="preserve"> </w:t>
      </w:r>
    </w:p>
    <w:tbl>
      <w:tblPr>
        <w:tblW w:w="9106" w:type="dxa"/>
        <w:jc w:val="center"/>
        <w:tblInd w:w="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top w:w="0" w:type="dxa"/>
          <w:left w:w="20" w:type="dxa"/>
          <w:bottom w:w="0" w:type="dxa"/>
          <w:right w:w="28" w:type="dxa"/>
        </w:tblCellMar>
        <w:tblLook w:val="0000" w:noVBand="0" w:noHBand="0" w:lastColumn="0" w:firstColumn="0" w:lastRow="0" w:firstRow="0"/>
      </w:tblPr>
      <w:tblGrid>
        <w:gridCol w:w="4919"/>
        <w:gridCol w:w="4186"/>
      </w:tblGrid>
      <w:tr>
        <w:trPr/>
        <w:tc>
          <w:tcPr>
            <w:tcW w:w="9105"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0" w:type="dxa"/>
            </w:tcMar>
          </w:tcPr>
          <w:p>
            <w:pPr>
              <w:pStyle w:val="Normal"/>
              <w:spacing w:before="0" w:after="120"/>
              <w:jc w:val="both"/>
              <w:rPr>
                <w:rFonts w:ascii="Arial Narrow" w:hAnsi="Arial Narrow"/>
                <w:sz w:val="22"/>
                <w:szCs w:val="22"/>
              </w:rPr>
            </w:pPr>
            <w:r>
              <w:rPr>
                <w:rFonts w:ascii="Arial Narrow" w:hAnsi="Arial Narrow"/>
                <w:b/>
                <w:bCs/>
                <w:sz w:val="22"/>
                <w:szCs w:val="22"/>
              </w:rPr>
              <w:t>Denumirea noii firme ( provizorie)</w:t>
            </w:r>
            <w:r>
              <w:rPr>
                <w:rFonts w:ascii="Arial Narrow" w:hAnsi="Arial Narrow"/>
                <w:bCs/>
                <w:sz w:val="22"/>
                <w:szCs w:val="22"/>
              </w:rPr>
              <w:t>:</w:t>
            </w:r>
            <w:r>
              <w:rPr>
                <w:rFonts w:ascii="Arial Narrow" w:hAnsi="Arial Narrow"/>
                <w:sz w:val="22"/>
                <w:szCs w:val="22"/>
              </w:rPr>
              <w:t xml:space="preserve">                         ULTRA FOTO 4K                           </w:t>
            </w:r>
            <w:r>
              <w:rPr>
                <w:rFonts w:ascii="Arial Narrow" w:hAnsi="Arial Narrow"/>
                <w:b/>
                <w:sz w:val="22"/>
                <w:szCs w:val="22"/>
              </w:rPr>
              <w:t>Forma Juridica</w:t>
            </w:r>
            <w:r>
              <w:rPr>
                <w:rFonts w:ascii="Arial Narrow" w:hAnsi="Arial Narrow"/>
                <w:sz w:val="22"/>
                <w:szCs w:val="22"/>
              </w:rPr>
              <w:t xml:space="preserve">: </w:t>
            </w:r>
            <w:r>
              <w:rPr>
                <w:rFonts w:ascii="Arial Narrow" w:hAnsi="Arial Narrow"/>
                <w:i/>
                <w:sz w:val="22"/>
                <w:szCs w:val="22"/>
              </w:rPr>
              <w:t>SRL</w:t>
            </w:r>
          </w:p>
        </w:tc>
      </w:tr>
      <w:tr>
        <w:trPr/>
        <w:tc>
          <w:tcPr>
            <w:tcW w:w="9105"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0" w:type="dxa"/>
            </w:tcMar>
          </w:tcPr>
          <w:p>
            <w:pPr>
              <w:pStyle w:val="Normal"/>
              <w:spacing w:before="0" w:after="120"/>
              <w:jc w:val="both"/>
              <w:rPr>
                <w:rFonts w:ascii="Arial Narrow" w:hAnsi="Arial Narrow"/>
                <w:bCs/>
                <w:sz w:val="22"/>
                <w:szCs w:val="22"/>
              </w:rPr>
            </w:pPr>
            <w:r>
              <w:rPr>
                <w:rFonts w:ascii="Arial Narrow" w:hAnsi="Arial Narrow"/>
                <w:b/>
                <w:bCs/>
                <w:sz w:val="22"/>
                <w:szCs w:val="22"/>
              </w:rPr>
              <w:t>Initiatorul/ Initiatorii afacerii</w:t>
            </w:r>
            <w:r>
              <w:rPr>
                <w:rFonts w:ascii="Arial Narrow" w:hAnsi="Arial Narrow"/>
                <w:bCs/>
                <w:sz w:val="22"/>
                <w:szCs w:val="22"/>
              </w:rPr>
              <w:t xml:space="preserve"> (intreprinzatorul/ii): Stanica Andrei </w:t>
            </w:r>
          </w:p>
        </w:tc>
      </w:tr>
      <w:tr>
        <w:trPr/>
        <w:tc>
          <w:tcPr>
            <w:tcW w:w="9105"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0" w:type="dxa"/>
            </w:tcMar>
          </w:tcPr>
          <w:p>
            <w:pPr>
              <w:pStyle w:val="Normal"/>
              <w:rPr>
                <w:rFonts w:ascii="Arial Narrow" w:hAnsi="Arial Narrow"/>
                <w:sz w:val="22"/>
                <w:szCs w:val="22"/>
              </w:rPr>
            </w:pPr>
            <w:r>
              <w:rPr>
                <w:rFonts w:ascii="Arial Narrow" w:hAnsi="Arial Narrow"/>
                <w:b/>
                <w:bCs/>
                <w:sz w:val="22"/>
                <w:szCs w:val="22"/>
              </w:rPr>
              <w:t>Amplasarea afacerii</w:t>
            </w:r>
            <w:r>
              <w:rPr>
                <w:rFonts w:ascii="Arial Narrow" w:hAnsi="Arial Narrow"/>
                <w:bCs/>
                <w:sz w:val="22"/>
                <w:szCs w:val="22"/>
              </w:rPr>
              <w:t xml:space="preserve"> (sediul social/punct de lucru): Argetoaia</w:t>
            </w:r>
          </w:p>
        </w:tc>
      </w:tr>
      <w:tr>
        <w:trPr/>
        <w:tc>
          <w:tcPr>
            <w:tcW w:w="491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0" w:type="dxa"/>
            </w:tcMar>
          </w:tcPr>
          <w:p>
            <w:pPr>
              <w:pStyle w:val="Normal"/>
              <w:spacing w:before="0" w:after="120"/>
              <w:jc w:val="both"/>
              <w:rPr>
                <w:rFonts w:ascii="Arial Narrow" w:hAnsi="Arial Narrow"/>
                <w:b/>
                <w:b/>
                <w:sz w:val="22"/>
                <w:szCs w:val="22"/>
              </w:rPr>
            </w:pPr>
            <w:r>
              <w:rPr>
                <w:rFonts w:ascii="Arial Narrow" w:hAnsi="Arial Narrow"/>
                <w:b/>
                <w:sz w:val="22"/>
                <w:szCs w:val="22"/>
              </w:rPr>
              <w:t>Localitate:                                        Argetoaia</w:t>
            </w:r>
          </w:p>
        </w:tc>
        <w:tc>
          <w:tcPr>
            <w:tcW w:w="418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107" w:type="dxa"/>
              <w:right w:w="108" w:type="dxa"/>
            </w:tcMar>
          </w:tcPr>
          <w:p>
            <w:pPr>
              <w:pStyle w:val="Normal"/>
              <w:spacing w:before="0" w:after="120"/>
              <w:jc w:val="both"/>
              <w:rPr>
                <w:rFonts w:ascii="Arial Narrow" w:hAnsi="Arial Narrow"/>
                <w:b/>
                <w:b/>
                <w:sz w:val="22"/>
                <w:szCs w:val="22"/>
              </w:rPr>
            </w:pPr>
            <w:r>
              <w:rPr>
                <w:rFonts w:ascii="Arial Narrow" w:hAnsi="Arial Narrow"/>
                <w:b/>
                <w:sz w:val="22"/>
                <w:szCs w:val="22"/>
              </w:rPr>
              <w:t>Judet: Dolj</w:t>
            </w:r>
          </w:p>
        </w:tc>
      </w:tr>
    </w:tbl>
    <w:p>
      <w:pPr>
        <w:pStyle w:val="Heading2"/>
        <w:rPr>
          <w:rFonts w:ascii="Arial Narrow" w:hAnsi="Arial Narrow"/>
          <w:sz w:val="22"/>
          <w:szCs w:val="22"/>
          <w:lang w:val="ro-RO"/>
        </w:rPr>
      </w:pPr>
      <w:bookmarkStart w:id="6" w:name="_Toc37149090"/>
      <w:bookmarkStart w:id="7" w:name="_Toc526954800"/>
      <w:r>
        <w:rPr>
          <w:rFonts w:ascii="Arial Narrow" w:hAnsi="Arial Narrow"/>
          <w:color w:val="2F5496" w:themeColor="accent1" w:themeShade="bf"/>
          <w:sz w:val="22"/>
          <w:szCs w:val="22"/>
          <w:lang w:val="ro-RO"/>
        </w:rPr>
        <w:t>1</w:t>
      </w:r>
      <w:r>
        <w:rPr>
          <w:rFonts w:ascii="Arial Narrow" w:hAnsi="Arial Narrow"/>
          <w:sz w:val="22"/>
          <w:szCs w:val="22"/>
          <w:lang w:val="ro-RO"/>
        </w:rPr>
        <w:t>.</w:t>
      </w:r>
      <w:r>
        <w:rPr>
          <w:rFonts w:ascii="Arial Narrow" w:hAnsi="Arial Narrow"/>
          <w:color w:val="2F5496" w:themeColor="accent1" w:themeShade="bf"/>
          <w:sz w:val="22"/>
          <w:szCs w:val="22"/>
          <w:lang w:val="ro-RO"/>
        </w:rPr>
        <w:t>2. DOMENIUL DE ACTIVITATE</w:t>
      </w:r>
      <w:bookmarkEnd w:id="6"/>
      <w:bookmarkEnd w:id="7"/>
      <w:r>
        <w:rPr>
          <w:rFonts w:ascii="Arial Narrow" w:hAnsi="Arial Narrow"/>
          <w:color w:val="2F5496" w:themeColor="accent1" w:themeShade="bf"/>
          <w:sz w:val="22"/>
          <w:szCs w:val="22"/>
          <w:lang w:val="ro-RO"/>
        </w:rPr>
        <w:t xml:space="preserve"> </w:t>
      </w:r>
    </w:p>
    <w:p>
      <w:pPr>
        <w:pStyle w:val="ListParagraph"/>
        <w:numPr>
          <w:ilvl w:val="0"/>
          <w:numId w:val="1"/>
        </w:numPr>
        <w:ind w:left="426" w:hanging="360"/>
        <w:jc w:val="left"/>
        <w:rPr>
          <w:rFonts w:ascii="Arial Narrow" w:hAnsi="Arial Narrow"/>
          <w:b/>
          <w:b/>
          <w:color w:val="000000"/>
          <w:sz w:val="22"/>
          <w:szCs w:val="22"/>
          <w:lang w:val="ro-RO"/>
        </w:rPr>
      </w:pPr>
      <w:r>
        <w:rPr>
          <w:rFonts w:ascii="Arial Narrow" w:hAnsi="Arial Narrow"/>
          <w:b/>
          <w:color w:val="000000"/>
          <w:sz w:val="22"/>
          <w:szCs w:val="22"/>
          <w:lang w:val="ro-RO"/>
        </w:rPr>
        <w:t>Codul CAEN</w:t>
      </w:r>
    </w:p>
    <w:tbl>
      <w:tblPr>
        <w:tblW w:w="9106" w:type="dxa"/>
        <w:jc w:val="center"/>
        <w:tblInd w:w="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top w:w="0" w:type="dxa"/>
          <w:left w:w="20" w:type="dxa"/>
          <w:bottom w:w="0" w:type="dxa"/>
          <w:right w:w="28" w:type="dxa"/>
        </w:tblCellMar>
        <w:tblLook w:val="0000" w:noVBand="0" w:noHBand="0" w:lastColumn="0" w:firstColumn="0" w:lastRow="0" w:firstRow="0"/>
      </w:tblPr>
      <w:tblGrid>
        <w:gridCol w:w="9106"/>
      </w:tblGrid>
      <w:tr>
        <w:trPr/>
        <w:tc>
          <w:tcPr>
            <w:tcW w:w="910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0" w:type="dxa"/>
            </w:tcMar>
          </w:tcPr>
          <w:p>
            <w:pPr>
              <w:pStyle w:val="Normal"/>
              <w:spacing w:before="0" w:after="120"/>
              <w:rPr>
                <w:rFonts w:ascii="Arial Narrow" w:hAnsi="Arial Narrow"/>
                <w:color w:val="000000"/>
                <w:sz w:val="22"/>
                <w:szCs w:val="22"/>
              </w:rPr>
            </w:pPr>
            <w:r>
              <w:rPr>
                <w:rFonts w:ascii="Arial Narrow" w:hAnsi="Arial Narrow"/>
                <w:color w:val="000000"/>
                <w:sz w:val="22"/>
                <w:szCs w:val="22"/>
              </w:rPr>
              <w:t>Domeniul principal de activitate al noii firme  (conform C.A.E.N.): 7420 – Activitati fotografice</w:t>
            </w:r>
          </w:p>
        </w:tc>
      </w:tr>
      <w:tr>
        <w:trPr/>
        <w:tc>
          <w:tcPr>
            <w:tcW w:w="9106"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20" w:type="dxa"/>
            </w:tcMar>
          </w:tcPr>
          <w:p>
            <w:pPr>
              <w:pStyle w:val="Normal"/>
              <w:spacing w:before="0" w:after="120"/>
              <w:rPr>
                <w:rFonts w:ascii="Arial Narrow" w:hAnsi="Arial Narrow"/>
                <w:color w:val="000000"/>
                <w:sz w:val="22"/>
                <w:szCs w:val="22"/>
              </w:rPr>
            </w:pPr>
            <w:r>
              <w:rPr>
                <w:rFonts w:ascii="Arial Narrow" w:hAnsi="Arial Narrow"/>
                <w:color w:val="000000"/>
                <w:sz w:val="22"/>
                <w:szCs w:val="22"/>
              </w:rPr>
              <w:t>Alte activitati (conform C.A.E.N.):</w:t>
            </w:r>
          </w:p>
        </w:tc>
      </w:tr>
    </w:tbl>
    <w:p>
      <w:pPr>
        <w:pStyle w:val="Normal"/>
        <w:jc w:val="both"/>
        <w:rPr>
          <w:color w:val="000000"/>
        </w:rPr>
      </w:pPr>
      <w:r>
        <w:rPr>
          <w:color w:val="000000"/>
        </w:rPr>
        <w:t xml:space="preserve">       </w:t>
      </w:r>
      <w:r>
        <w:rPr>
          <w:color w:val="000000"/>
        </w:rPr>
        <w:t xml:space="preserve">Aceasta clasa include productii fotografice comerciale si pentru consumatori: - fotografii portret pentru carti de identitate, pasapoarte, scoli, nunti etc. - fotografii pentru scopuri comerciale, edituri, moda, agentii imobiliare sau turism - fotografii aeriene - inregistrarea pe banda a evenimentelor: nunti, conferinte etc. - prelucrarea filmelor - developare, imprimare si marire de pe negativele sau filmele clientului, - laboratoare de developare a filmelor si de printare a pozelor, - ateliere fotografice cu executia fotografiilor intr-o ora (care nu fac parte din magazinele cu aparate fotografice), - montarea diapozitivelor, - copierea, restaurarea sau retusarea fotografiilor. Aceasta clasa include de asemenea transmiterea documentelor pe microfilme. </w:t>
      </w:r>
    </w:p>
    <w:p>
      <w:pPr>
        <w:pStyle w:val="Normal"/>
        <w:ind w:firstLine="360"/>
        <w:jc w:val="both"/>
        <w:rPr/>
      </w:pPr>
      <w:r>
        <w:rPr/>
        <w:t>Strategia companiei noastre pentru a deveni furnizorul de continut foto preferat pentru potentialii nostri clienti sunt: promovarea si diferentierea serviciilor in functie de bugetul clientilor; extinderea in mod constant spre piete noi; revizuirea ofertelor noastre, reflectand asupra dorintelor si nevoilor exprimate in feed-back-ul clientului; cautarea continua de noi oportunitati inovative.</w:t>
      </w:r>
    </w:p>
    <w:p>
      <w:pPr>
        <w:pStyle w:val="Normal"/>
        <w:ind w:firstLine="360"/>
        <w:jc w:val="both"/>
        <w:rPr/>
      </w:pPr>
      <w:r>
        <w:rPr/>
        <w:t>Tehnologia 4K -  ULTRA HD (HighDefinition) prezinta un nou nivel de calitate a imaginii, oferind o rezoluție de 4 ori mai mare decat cea FULL HD (HighDefinition). Calitatea imaginii este incredibil de vie si clara, chiar si atunci cand este vizualizata la distante apropiate de televizor. Filmarea 4K - ULTRA HD va satisface complet privitorul cu detalii fara cusur, ridicand standardul afisarii vizuale la un nivel mult mai inalt.</w:t>
      </w:r>
    </w:p>
    <w:p>
      <w:pPr>
        <w:pStyle w:val="Normal"/>
        <w:rPr/>
      </w:pPr>
      <w:r>
        <w:rPr/>
        <w:t xml:space="preserve">           </w:t>
      </w:r>
      <w:r>
        <w:rPr/>
        <w:t>Acest lucru inseamna ca serviciile oferite ating un nivel calitativ rezervat anterior numai celor mai scumpe companii de productie video.</w:t>
      </w:r>
    </w:p>
    <w:p>
      <w:pPr>
        <w:pStyle w:val="ListParagraph"/>
        <w:spacing w:before="0" w:after="0"/>
        <w:rPr>
          <w:rFonts w:ascii="Arial Narrow" w:hAnsi="Arial Narrow"/>
          <w:i/>
          <w:i/>
          <w:color w:val="000000"/>
          <w:sz w:val="22"/>
          <w:szCs w:val="22"/>
          <w:lang w:val="ro-RO"/>
        </w:rPr>
      </w:pPr>
      <w:r>
        <w:rPr>
          <w:rFonts w:ascii="Arial Narrow" w:hAnsi="Arial Narrow"/>
          <w:i/>
          <w:color w:val="000000"/>
          <w:sz w:val="22"/>
          <w:szCs w:val="22"/>
          <w:lang w:val="ro-RO"/>
        </w:rPr>
      </w:r>
    </w:p>
    <w:p>
      <w:pPr>
        <w:pStyle w:val="ListParagraph"/>
        <w:spacing w:before="0" w:after="0"/>
        <w:rPr>
          <w:rFonts w:ascii="Arial Narrow" w:hAnsi="Arial Narrow"/>
          <w:b/>
          <w:b/>
          <w:color w:val="000000"/>
          <w:sz w:val="22"/>
          <w:szCs w:val="22"/>
          <w:lang w:val="ro-RO"/>
        </w:rPr>
      </w:pPr>
      <w:r>
        <w:rPr>
          <w:rFonts w:ascii="Arial Narrow" w:hAnsi="Arial Narrow"/>
          <w:b/>
          <w:color w:val="000000"/>
          <w:sz w:val="22"/>
          <w:szCs w:val="22"/>
          <w:lang w:val="ro-RO"/>
        </w:rPr>
        <w:t>Riscuri</w:t>
      </w:r>
    </w:p>
    <w:p>
      <w:pPr>
        <w:pStyle w:val="ListParagraph"/>
        <w:spacing w:before="0" w:after="0"/>
        <w:ind w:left="426" w:hanging="0"/>
        <w:rPr>
          <w:rFonts w:cs="Arial"/>
          <w:i/>
          <w:i/>
          <w:color w:val="FF0000"/>
          <w:lang w:val="ro-RO"/>
        </w:rPr>
      </w:pPr>
      <w:r>
        <w:rPr>
          <w:rFonts w:cs="Arial"/>
          <w:i/>
          <w:color w:val="FF0000"/>
          <w:lang w:val="ro-RO"/>
        </w:rPr>
      </w:r>
    </w:p>
    <w:tbl>
      <w:tblPr>
        <w:tblW w:w="5000" w:type="pct"/>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2609"/>
        <w:gridCol w:w="1892"/>
        <w:gridCol w:w="5202"/>
      </w:tblGrid>
      <w:tr>
        <w:trPr/>
        <w:tc>
          <w:tcPr>
            <w:tcW w:w="2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Autospacing="0" w:before="0" w:afterAutospacing="0" w:after="0"/>
              <w:rPr>
                <w:rStyle w:val="Strong"/>
                <w:rFonts w:ascii="Arial Narrow" w:hAnsi="Arial Narrow" w:cs="Arial"/>
                <w:b w:val="false"/>
                <w:b w:val="false"/>
                <w:bCs w:val="false"/>
                <w:sz w:val="22"/>
                <w:szCs w:val="22"/>
              </w:rPr>
            </w:pPr>
            <w:r>
              <w:rPr>
                <w:rStyle w:val="Strong"/>
                <w:rFonts w:cs="Arial" w:ascii="Arial Narrow" w:hAnsi="Arial Narrow"/>
                <w:sz w:val="22"/>
                <w:szCs w:val="22"/>
              </w:rPr>
              <w:t>Risc Identificat</w:t>
            </w:r>
          </w:p>
        </w:tc>
        <w:tc>
          <w:tcPr>
            <w:tcW w:w="18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Autospacing="0" w:before="0" w:afterAutospacing="0" w:after="0"/>
              <w:rPr>
                <w:rStyle w:val="Strong"/>
                <w:rFonts w:ascii="Arial Narrow" w:hAnsi="Arial Narrow" w:cs="Arial"/>
                <w:b w:val="false"/>
                <w:b w:val="false"/>
                <w:bCs w:val="false"/>
                <w:sz w:val="22"/>
                <w:szCs w:val="22"/>
              </w:rPr>
            </w:pPr>
            <w:r>
              <w:rPr>
                <w:rStyle w:val="Strong"/>
                <w:rFonts w:cs="Arial" w:ascii="Arial Narrow" w:hAnsi="Arial Narrow"/>
                <w:sz w:val="22"/>
                <w:szCs w:val="22"/>
              </w:rPr>
              <w:t>Impact  estimat</w:t>
            </w:r>
          </w:p>
        </w:tc>
        <w:tc>
          <w:tcPr>
            <w:tcW w:w="52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Autospacing="0" w:before="0" w:afterAutospacing="0" w:after="0"/>
              <w:rPr>
                <w:rStyle w:val="Strong"/>
                <w:rFonts w:ascii="Arial Narrow" w:hAnsi="Arial Narrow" w:cs="Arial"/>
                <w:b w:val="false"/>
                <w:b w:val="false"/>
                <w:bCs w:val="false"/>
                <w:sz w:val="22"/>
                <w:szCs w:val="22"/>
              </w:rPr>
            </w:pPr>
            <w:r>
              <w:rPr>
                <w:rStyle w:val="Strong"/>
                <w:rFonts w:cs="Arial" w:ascii="Arial Narrow" w:hAnsi="Arial Narrow"/>
                <w:sz w:val="22"/>
                <w:szCs w:val="22"/>
              </w:rPr>
              <w:t>Masuri de prevenire/diminuare  impact</w:t>
            </w:r>
          </w:p>
        </w:tc>
      </w:tr>
      <w:tr>
        <w:trPr/>
        <w:tc>
          <w:tcPr>
            <w:tcW w:w="2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Autospacing="0" w:before="0" w:afterAutospacing="0" w:after="0"/>
              <w:rPr>
                <w:rStyle w:val="Strong"/>
                <w:rFonts w:ascii="Arial Narrow" w:hAnsi="Arial Narrow" w:cs="Arial"/>
                <w:b w:val="false"/>
                <w:b w:val="false"/>
                <w:bCs w:val="false"/>
                <w:sz w:val="22"/>
                <w:szCs w:val="22"/>
              </w:rPr>
            </w:pPr>
            <w:r>
              <w:rPr>
                <w:rStyle w:val="Strong"/>
                <w:rFonts w:cs="Arial" w:ascii="Arial Narrow" w:hAnsi="Arial Narrow"/>
                <w:b w:val="false"/>
                <w:bCs w:val="false"/>
                <w:sz w:val="22"/>
                <w:szCs w:val="22"/>
              </w:rPr>
              <w:t>Risc de piata</w:t>
            </w:r>
          </w:p>
        </w:tc>
        <w:tc>
          <w:tcPr>
            <w:tcW w:w="18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Autospacing="0" w:before="0" w:afterAutospacing="0" w:after="0"/>
              <w:rPr>
                <w:rStyle w:val="Strong"/>
                <w:rFonts w:ascii="Arial Narrow" w:hAnsi="Arial Narrow" w:cs="Arial"/>
                <w:b w:val="false"/>
                <w:b w:val="false"/>
                <w:bCs w:val="false"/>
                <w:sz w:val="22"/>
                <w:szCs w:val="22"/>
              </w:rPr>
            </w:pPr>
            <w:r>
              <w:rPr>
                <w:rStyle w:val="Strong"/>
                <w:rFonts w:cs="Arial" w:ascii="Arial Narrow" w:hAnsi="Arial Narrow"/>
                <w:b w:val="false"/>
                <w:bCs w:val="false"/>
                <w:sz w:val="22"/>
                <w:szCs w:val="22"/>
              </w:rPr>
              <w:t>Posibil impact asupra veniturilor firmei</w:t>
            </w:r>
          </w:p>
        </w:tc>
        <w:tc>
          <w:tcPr>
            <w:tcW w:w="52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280" w:after="280"/>
              <w:rPr>
                <w:rStyle w:val="Strong"/>
                <w:rFonts w:ascii="Arial Narrow" w:hAnsi="Arial Narrow" w:cs="Arial"/>
                <w:b w:val="false"/>
                <w:b w:val="false"/>
                <w:bCs w:val="false"/>
                <w:sz w:val="22"/>
                <w:szCs w:val="22"/>
              </w:rPr>
            </w:pPr>
            <w:r>
              <w:rPr>
                <w:rStyle w:val="Strong"/>
                <w:rFonts w:cs="Arial" w:ascii="Arial Narrow" w:hAnsi="Arial Narrow"/>
                <w:b w:val="false"/>
                <w:bCs w:val="false"/>
                <w:sz w:val="22"/>
                <w:szCs w:val="22"/>
              </w:rPr>
              <w:t>Introducerea in contractele semnate cu clientii de a unor clauze penalizatoare care sa ii constranga pe acestia sa isi indeplineasca obligatiile contractuale in termen.</w:t>
            </w:r>
          </w:p>
        </w:tc>
      </w:tr>
      <w:tr>
        <w:trPr>
          <w:trHeight w:val="197" w:hRule="atLeast"/>
        </w:trPr>
        <w:tc>
          <w:tcPr>
            <w:tcW w:w="26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Autospacing="0" w:before="0" w:afterAutospacing="0" w:after="0"/>
              <w:rPr>
                <w:rStyle w:val="Strong"/>
                <w:rFonts w:ascii="Arial Narrow" w:hAnsi="Arial Narrow" w:cs="Arial"/>
                <w:b w:val="false"/>
                <w:b w:val="false"/>
                <w:bCs w:val="false"/>
                <w:sz w:val="22"/>
                <w:szCs w:val="22"/>
              </w:rPr>
            </w:pPr>
            <w:r>
              <w:rPr>
                <w:rStyle w:val="Strong"/>
                <w:rFonts w:cs="Arial" w:ascii="Arial Narrow" w:hAnsi="Arial Narrow"/>
                <w:b w:val="false"/>
                <w:bCs w:val="false"/>
                <w:sz w:val="22"/>
                <w:szCs w:val="22"/>
              </w:rPr>
              <w:t>Risc legistlativ</w:t>
            </w:r>
          </w:p>
        </w:tc>
        <w:tc>
          <w:tcPr>
            <w:tcW w:w="18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Autospacing="0" w:before="0" w:afterAutospacing="0" w:after="0"/>
              <w:rPr>
                <w:rStyle w:val="Strong"/>
                <w:rFonts w:ascii="Arial Narrow" w:hAnsi="Arial Narrow" w:cs="Arial"/>
                <w:b w:val="false"/>
                <w:b w:val="false"/>
                <w:bCs w:val="false"/>
                <w:sz w:val="22"/>
                <w:szCs w:val="22"/>
              </w:rPr>
            </w:pPr>
            <w:r>
              <w:rPr>
                <w:rStyle w:val="Strong"/>
                <w:rFonts w:cs="Arial" w:ascii="Arial Narrow" w:hAnsi="Arial Narrow"/>
                <w:b w:val="false"/>
                <w:bCs w:val="false"/>
                <w:sz w:val="22"/>
                <w:szCs w:val="22"/>
              </w:rPr>
              <w:t>Impact asupra veniturilor firmei</w:t>
            </w:r>
          </w:p>
        </w:tc>
        <w:tc>
          <w:tcPr>
            <w:tcW w:w="52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Web"/>
              <w:spacing w:lineRule="atLeast" w:line="240" w:before="280" w:after="280"/>
              <w:rPr>
                <w:rStyle w:val="Strong"/>
                <w:rFonts w:ascii="Arial Narrow" w:hAnsi="Arial Narrow" w:cs="Arial"/>
                <w:b w:val="false"/>
                <w:b w:val="false"/>
                <w:bCs w:val="false"/>
                <w:sz w:val="22"/>
                <w:szCs w:val="22"/>
              </w:rPr>
            </w:pPr>
            <w:r>
              <w:rPr>
                <w:rStyle w:val="Strong"/>
                <w:rFonts w:cs="Arial" w:ascii="Arial Narrow" w:hAnsi="Arial Narrow"/>
                <w:b w:val="false"/>
                <w:bCs w:val="false"/>
                <w:sz w:val="22"/>
                <w:szCs w:val="22"/>
              </w:rPr>
              <w:t>Adaptarea activitatilor proiectului la noile reglementari in domeniu prin acte aditionale/notificari menite sa respecte legile si instructiunile aparute pe parcursul implementarii. Informarea permanenta asupra noilor reglementari, legatura stransa cu finantatorul pentru ca masurile de aliniere sa se faca la timp.</w:t>
            </w:r>
          </w:p>
        </w:tc>
      </w:tr>
    </w:tbl>
    <w:p>
      <w:pPr>
        <w:pStyle w:val="Heading2"/>
        <w:rPr>
          <w:rFonts w:ascii="Arial Narrow" w:hAnsi="Arial Narrow"/>
          <w:color w:val="2F5496" w:themeColor="accent1" w:themeShade="bf"/>
          <w:sz w:val="22"/>
          <w:szCs w:val="22"/>
          <w:lang w:val="ro-RO"/>
        </w:rPr>
      </w:pPr>
      <w:bookmarkStart w:id="8" w:name="_Toc37149091"/>
      <w:bookmarkStart w:id="9" w:name="_Toc526954801"/>
      <w:bookmarkEnd w:id="8"/>
      <w:bookmarkEnd w:id="9"/>
      <w:r>
        <w:rPr>
          <w:rFonts w:ascii="Arial Narrow" w:hAnsi="Arial Narrow"/>
          <w:color w:val="2F5496" w:themeColor="accent1" w:themeShade="bf"/>
          <w:sz w:val="22"/>
          <w:szCs w:val="22"/>
          <w:lang w:val="ro-RO"/>
        </w:rPr>
        <w:t>1.3. OBIECTIVE, activitati, rezultate, indicatori</w:t>
      </w:r>
    </w:p>
    <w:p>
      <w:pPr>
        <w:pStyle w:val="ListParagraph"/>
        <w:spacing w:before="0" w:after="0"/>
        <w:rPr>
          <w:rFonts w:cs="Arial"/>
          <w:i/>
          <w:i/>
          <w:color w:val="FF0000"/>
          <w:lang w:val="ro-RO"/>
        </w:rPr>
      </w:pPr>
      <w:r>
        <w:rPr>
          <w:rFonts w:cs="Arial"/>
          <w:i/>
          <w:color w:val="FF0000"/>
          <w:lang w:val="ro-RO"/>
        </w:rPr>
      </w:r>
    </w:p>
    <w:tbl>
      <w:tblPr>
        <w:tblW w:w="495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1647"/>
        <w:gridCol w:w="1647"/>
        <w:gridCol w:w="1648"/>
        <w:gridCol w:w="2966"/>
        <w:gridCol w:w="1697"/>
      </w:tblGrid>
      <w:tr>
        <w:trPr>
          <w:trHeight w:val="548" w:hRule="atLeast"/>
        </w:trPr>
        <w:tc>
          <w:tcPr>
            <w:tcW w:w="16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Nr.</w:t>
            </w:r>
          </w:p>
          <w:p>
            <w:pPr>
              <w:pStyle w:val="Normal"/>
              <w:rPr>
                <w:rFonts w:ascii="Arial Narrow" w:hAnsi="Arial Narrow"/>
                <w:sz w:val="22"/>
                <w:szCs w:val="22"/>
                <w:lang w:val="ga-IE"/>
              </w:rPr>
            </w:pPr>
            <w:r>
              <w:rPr>
                <w:rFonts w:ascii="Arial Narrow" w:hAnsi="Arial Narrow"/>
                <w:sz w:val="22"/>
                <w:szCs w:val="22"/>
                <w:lang w:val="ga-IE"/>
              </w:rPr>
              <w:t>crt.</w:t>
            </w:r>
          </w:p>
        </w:tc>
        <w:tc>
          <w:tcPr>
            <w:tcW w:w="16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 xml:space="preserve">Obiective (Indicatori  </w:t>
            </w:r>
            <w:r>
              <w:rPr>
                <w:rFonts w:ascii="Arial Narrow" w:hAnsi="Arial Narrow"/>
                <w:sz w:val="22"/>
                <w:szCs w:val="22"/>
              </w:rPr>
              <w:t>t</w:t>
            </w:r>
            <w:r>
              <w:rPr>
                <w:rFonts w:ascii="Arial Narrow" w:hAnsi="Arial Narrow"/>
                <w:sz w:val="22"/>
                <w:szCs w:val="22"/>
                <w:lang w:val="ga-IE"/>
              </w:rPr>
              <w:t>int</w:t>
            </w:r>
            <w:r>
              <w:rPr>
                <w:rFonts w:ascii="Arial Narrow" w:hAnsi="Arial Narrow"/>
                <w:sz w:val="22"/>
                <w:szCs w:val="22"/>
              </w:rPr>
              <w:t>a</w:t>
            </w:r>
            <w:r>
              <w:rPr>
                <w:rFonts w:ascii="Arial Narrow" w:hAnsi="Arial Narrow"/>
                <w:sz w:val="22"/>
                <w:szCs w:val="22"/>
                <w:lang w:val="ga-IE"/>
              </w:rPr>
              <w:t>)</w:t>
            </w:r>
          </w:p>
        </w:tc>
        <w:tc>
          <w:tcPr>
            <w:tcW w:w="16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UM</w:t>
            </w:r>
          </w:p>
        </w:tc>
        <w:tc>
          <w:tcPr>
            <w:tcW w:w="29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Anul 0 (implementare)</w:t>
            </w:r>
          </w:p>
        </w:tc>
        <w:tc>
          <w:tcPr>
            <w:tcW w:w="1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sz w:val="22"/>
                <w:szCs w:val="22"/>
              </w:rPr>
            </w:pPr>
            <w:r>
              <w:rPr>
                <w:rFonts w:ascii="Arial Narrow" w:hAnsi="Arial Narrow"/>
                <w:sz w:val="22"/>
                <w:szCs w:val="22"/>
              </w:rPr>
              <w:t>Anul 1</w:t>
            </w:r>
          </w:p>
        </w:tc>
      </w:tr>
      <w:tr>
        <w:trPr>
          <w:trHeight w:val="270" w:hRule="atLeast"/>
        </w:trPr>
        <w:tc>
          <w:tcPr>
            <w:tcW w:w="16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1.</w:t>
            </w:r>
          </w:p>
        </w:tc>
        <w:tc>
          <w:tcPr>
            <w:tcW w:w="16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Cifra de afaceri</w:t>
            </w:r>
          </w:p>
        </w:tc>
        <w:tc>
          <w:tcPr>
            <w:tcW w:w="16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Lei</w:t>
            </w:r>
          </w:p>
        </w:tc>
        <w:tc>
          <w:tcPr>
            <w:tcW w:w="29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70.000 lei</w:t>
            </w:r>
          </w:p>
        </w:tc>
        <w:tc>
          <w:tcPr>
            <w:tcW w:w="1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90.000 lei</w:t>
            </w:r>
          </w:p>
        </w:tc>
      </w:tr>
      <w:tr>
        <w:trPr>
          <w:trHeight w:val="256" w:hRule="atLeast"/>
        </w:trPr>
        <w:tc>
          <w:tcPr>
            <w:tcW w:w="16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3.</w:t>
            </w:r>
          </w:p>
        </w:tc>
        <w:tc>
          <w:tcPr>
            <w:tcW w:w="16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Profit</w:t>
            </w:r>
          </w:p>
        </w:tc>
        <w:tc>
          <w:tcPr>
            <w:tcW w:w="16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Lei</w:t>
            </w:r>
          </w:p>
        </w:tc>
        <w:tc>
          <w:tcPr>
            <w:tcW w:w="29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69.300 lei</w:t>
            </w:r>
          </w:p>
        </w:tc>
        <w:tc>
          <w:tcPr>
            <w:tcW w:w="1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51.628 lei</w:t>
            </w:r>
          </w:p>
        </w:tc>
      </w:tr>
      <w:tr>
        <w:trPr>
          <w:trHeight w:val="270" w:hRule="atLeast"/>
        </w:trPr>
        <w:tc>
          <w:tcPr>
            <w:tcW w:w="16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rPr>
              <w:t>2</w:t>
            </w:r>
            <w:r>
              <w:rPr>
                <w:rFonts w:ascii="Arial Narrow" w:hAnsi="Arial Narrow"/>
                <w:sz w:val="22"/>
                <w:szCs w:val="22"/>
                <w:lang w:val="ga-IE"/>
              </w:rPr>
              <w:t>.</w:t>
            </w:r>
          </w:p>
        </w:tc>
        <w:tc>
          <w:tcPr>
            <w:tcW w:w="16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lang w:val="ga-IE"/>
              </w:rPr>
              <w:t>Nr. Angaja</w:t>
            </w:r>
            <w:r>
              <w:rPr>
                <w:rFonts w:ascii="Arial Narrow" w:hAnsi="Arial Narrow"/>
                <w:sz w:val="22"/>
                <w:szCs w:val="22"/>
              </w:rPr>
              <w:t>t</w:t>
            </w:r>
            <w:r>
              <w:rPr>
                <w:rFonts w:ascii="Arial Narrow" w:hAnsi="Arial Narrow"/>
                <w:sz w:val="22"/>
                <w:szCs w:val="22"/>
                <w:lang w:val="ga-IE"/>
              </w:rPr>
              <w:t>i</w:t>
            </w:r>
            <w:r>
              <w:rPr>
                <w:rFonts w:ascii="Arial Narrow" w:hAnsi="Arial Narrow"/>
                <w:sz w:val="22"/>
                <w:szCs w:val="22"/>
              </w:rPr>
              <w:t>**</w:t>
            </w:r>
          </w:p>
        </w:tc>
        <w:tc>
          <w:tcPr>
            <w:tcW w:w="16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angajat</w:t>
            </w:r>
          </w:p>
        </w:tc>
        <w:tc>
          <w:tcPr>
            <w:tcW w:w="296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U</w:t>
            </w:r>
            <w:r>
              <w:rPr>
                <w:lang w:val="ga-IE"/>
              </w:rPr>
              <w:t>n angajat</w:t>
            </w:r>
          </w:p>
        </w:tc>
        <w:tc>
          <w:tcPr>
            <w:tcW w:w="16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U</w:t>
            </w:r>
            <w:r>
              <w:rPr>
                <w:lang w:val="ga-IE"/>
              </w:rPr>
              <w:t>n angajat</w:t>
            </w:r>
          </w:p>
        </w:tc>
      </w:tr>
    </w:tbl>
    <w:p>
      <w:pPr>
        <w:pStyle w:val="Normal"/>
        <w:jc w:val="both"/>
        <w:rPr>
          <w:rFonts w:ascii="Calibri" w:hAnsi="Calibri" w:eastAsia="Times New Roman" w:cs="Calibri" w:asciiTheme="minorHAnsi" w:cstheme="minorHAnsi" w:hAnsiTheme="minorHAnsi"/>
        </w:rPr>
      </w:pPr>
      <w:r>
        <w:rPr>
          <w:rFonts w:eastAsia="Times New Roman" w:cs="Calibri" w:cstheme="minorHAnsi"/>
        </w:rPr>
        <w:t xml:space="preserve">Prin strategiile pe care le-a stabilit, societatea urmareste să-şi satisfacă obiectivele privind creşterea volumului productiei si a vanzarilor, recuperarea cheltuielilor şi a investiţiilor efectuate pe termen mediu, sporirea cotei de piaţă şi contracararea concurenţei. </w:t>
      </w:r>
    </w:p>
    <w:p>
      <w:pPr>
        <w:pStyle w:val="Normal"/>
        <w:spacing w:before="0" w:after="80"/>
        <w:jc w:val="both"/>
        <w:rPr>
          <w:rFonts w:ascii="Calibri" w:hAnsi="Calibri" w:eastAsia="Times New Roman" w:cs="Calibri" w:asciiTheme="minorHAnsi" w:cstheme="minorHAnsi" w:hAnsiTheme="minorHAnsi"/>
        </w:rPr>
      </w:pPr>
      <w:r>
        <w:rPr>
          <w:rFonts w:eastAsia="Times New Roman" w:cs="Calibri" w:cstheme="minorHAnsi"/>
        </w:rPr>
        <w:t>Prezentul plan de afaceri are ca scop obtinerea unei finantari nerambursabile.</w:t>
      </w:r>
    </w:p>
    <w:p>
      <w:pPr>
        <w:pStyle w:val="Normal"/>
        <w:jc w:val="both"/>
        <w:rPr>
          <w:rFonts w:ascii="Calibri" w:hAnsi="Calibri" w:eastAsia="Times New Roman" w:cs="Calibri" w:asciiTheme="minorHAnsi" w:cstheme="minorHAnsi" w:hAnsiTheme="minorHAnsi"/>
          <w:color w:val="000000"/>
        </w:rPr>
      </w:pPr>
      <w:r>
        <w:rPr>
          <w:rFonts w:eastAsia="Times New Roman" w:cs="Calibri" w:cstheme="minorHAnsi"/>
          <w:color w:val="000000"/>
        </w:rPr>
        <w:t xml:space="preserve">Strategiile de management ale firmei au in vedere </w:t>
      </w:r>
      <w:r>
        <w:rPr>
          <w:rFonts w:eastAsia="Times New Roman" w:cs="Calibri" w:cstheme="minorHAnsi"/>
          <w:b/>
          <w:bCs/>
          <w:color w:val="000000"/>
        </w:rPr>
        <w:t xml:space="preserve">armonizare între mediul extern al întreprinderii şi mediul intern al acesteia </w:t>
      </w:r>
      <w:r>
        <w:rPr>
          <w:rFonts w:eastAsia="Times New Roman" w:cs="Calibri" w:cstheme="minorHAnsi"/>
          <w:color w:val="000000"/>
        </w:rPr>
        <w:t xml:space="preserve">printr-o monitorizare continuă a evenimentelor şi tendinţelor interne şi externe. </w:t>
      </w:r>
    </w:p>
    <w:p>
      <w:pPr>
        <w:pStyle w:val="Normal"/>
        <w:shd w:val="clear" w:color="auto" w:fill="FFFFFF"/>
        <w:spacing w:before="0" w:after="120"/>
        <w:rPr>
          <w:rFonts w:ascii="Arial Narrow" w:hAnsi="Arial Narrow"/>
          <w:b/>
          <w:b/>
          <w:i/>
          <w:i/>
          <w:sz w:val="22"/>
          <w:szCs w:val="22"/>
        </w:rPr>
      </w:pPr>
      <w:r>
        <w:rPr>
          <w:rFonts w:ascii="Arial Narrow" w:hAnsi="Arial Narrow"/>
          <w:b/>
          <w:i/>
          <w:sz w:val="22"/>
          <w:szCs w:val="22"/>
        </w:rPr>
      </w:r>
    </w:p>
    <w:p>
      <w:pPr>
        <w:pStyle w:val="Normal"/>
        <w:rPr>
          <w:rFonts w:ascii="Arial Narrow" w:hAnsi="Arial Narrow" w:eastAsia="SymbolMT"/>
          <w:b/>
          <w:b/>
          <w:color w:val="2F5496" w:themeColor="accent1" w:themeShade="bf"/>
          <w:sz w:val="22"/>
          <w:szCs w:val="22"/>
        </w:rPr>
      </w:pPr>
      <w:bookmarkStart w:id="10" w:name="_Toc37149092"/>
      <w:bookmarkStart w:id="11" w:name="_Toc526954802"/>
      <w:r>
        <w:rPr>
          <w:rStyle w:val="Titlu2Caracter"/>
          <w:rFonts w:ascii="Arial Narrow" w:hAnsi="Arial Narrow"/>
          <w:color w:val="2F5496" w:themeColor="accent1" w:themeShade="bf"/>
          <w:sz w:val="22"/>
          <w:szCs w:val="22"/>
        </w:rPr>
        <w:t>1.4. ANALIZA SWOT</w:t>
      </w:r>
      <w:bookmarkEnd w:id="10"/>
      <w:bookmarkEnd w:id="11"/>
      <w:r>
        <w:rPr>
          <w:rFonts w:eastAsia="SymbolMT" w:ascii="Arial Narrow" w:hAnsi="Arial Narrow"/>
          <w:b/>
          <w:color w:val="2F5496" w:themeColor="accent1" w:themeShade="bf"/>
          <w:sz w:val="22"/>
          <w:szCs w:val="22"/>
        </w:rPr>
        <w:t xml:space="preserve"> </w:t>
      </w:r>
    </w:p>
    <w:p>
      <w:pPr>
        <w:pStyle w:val="Normal"/>
        <w:rPr>
          <w:rFonts w:ascii="Arial Narrow" w:hAnsi="Arial Narrow" w:eastAsia="SymbolMT"/>
          <w:sz w:val="22"/>
          <w:szCs w:val="22"/>
        </w:rPr>
      </w:pPr>
      <w:r>
        <w:rPr>
          <w:rFonts w:eastAsia="SymbolMT" w:ascii="Arial Narrow" w:hAnsi="Arial Narrow"/>
          <w:b/>
          <w:sz w:val="22"/>
          <w:szCs w:val="22"/>
        </w:rPr>
        <w:t>( S</w:t>
      </w:r>
      <w:r>
        <w:rPr>
          <w:rFonts w:eastAsia="SymbolMT" w:ascii="Arial Narrow" w:hAnsi="Arial Narrow"/>
          <w:sz w:val="22"/>
          <w:szCs w:val="22"/>
        </w:rPr>
        <w:t>trenghts</w:t>
      </w:r>
      <w:r>
        <w:rPr>
          <w:rFonts w:eastAsia="SymbolMT" w:ascii="Arial Narrow" w:hAnsi="Arial Narrow"/>
          <w:b/>
          <w:sz w:val="22"/>
          <w:szCs w:val="22"/>
        </w:rPr>
        <w:t xml:space="preserve"> </w:t>
      </w:r>
      <w:r>
        <w:rPr>
          <w:rFonts w:eastAsia="SymbolMT" w:ascii="Arial Narrow" w:hAnsi="Arial Narrow"/>
          <w:sz w:val="22"/>
          <w:szCs w:val="22"/>
        </w:rPr>
        <w:t xml:space="preserve">– Puncte Tari; </w:t>
      </w:r>
      <w:r>
        <w:rPr>
          <w:rFonts w:eastAsia="SymbolMT" w:ascii="Arial Narrow" w:hAnsi="Arial Narrow"/>
          <w:b/>
          <w:sz w:val="22"/>
          <w:szCs w:val="22"/>
        </w:rPr>
        <w:t>W</w:t>
      </w:r>
      <w:r>
        <w:rPr>
          <w:rFonts w:eastAsia="SymbolMT" w:ascii="Arial Narrow" w:hAnsi="Arial Narrow"/>
          <w:sz w:val="22"/>
          <w:szCs w:val="22"/>
        </w:rPr>
        <w:t xml:space="preserve">eaknesses – Puncte Slabe; </w:t>
      </w:r>
      <w:r>
        <w:rPr>
          <w:rFonts w:eastAsia="SymbolMT" w:ascii="Arial Narrow" w:hAnsi="Arial Narrow"/>
          <w:b/>
          <w:sz w:val="22"/>
          <w:szCs w:val="22"/>
        </w:rPr>
        <w:t>O</w:t>
      </w:r>
      <w:r>
        <w:rPr>
          <w:rFonts w:eastAsia="SymbolMT" w:ascii="Arial Narrow" w:hAnsi="Arial Narrow"/>
          <w:sz w:val="22"/>
          <w:szCs w:val="22"/>
        </w:rPr>
        <w:t xml:space="preserve">pportunities - Oportunitati; </w:t>
      </w:r>
      <w:r>
        <w:rPr>
          <w:rFonts w:eastAsia="SymbolMT" w:ascii="Arial Narrow" w:hAnsi="Arial Narrow"/>
          <w:b/>
          <w:sz w:val="22"/>
          <w:szCs w:val="22"/>
        </w:rPr>
        <w:t>T</w:t>
      </w:r>
      <w:r>
        <w:rPr>
          <w:rFonts w:eastAsia="SymbolMT" w:ascii="Arial Narrow" w:hAnsi="Arial Narrow"/>
          <w:sz w:val="22"/>
          <w:szCs w:val="22"/>
        </w:rPr>
        <w:t xml:space="preserve">hreats - Pericole/Amenintari) </w:t>
      </w:r>
    </w:p>
    <w:p>
      <w:pPr>
        <w:pStyle w:val="Normal"/>
        <w:rPr>
          <w:rFonts w:ascii="Arial" w:hAnsi="Arial"/>
          <w:i/>
          <w:i/>
          <w:color w:val="262626"/>
        </w:rPr>
      </w:pPr>
      <w:r>
        <w:rPr>
          <w:rFonts w:ascii="Arial" w:hAnsi="Arial"/>
          <w:i/>
          <w:color w:val="262626"/>
        </w:rP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4851"/>
        <w:gridCol w:w="4851"/>
      </w:tblGrid>
      <w:tr>
        <w:trPr/>
        <w:tc>
          <w:tcPr>
            <w:tcW w:w="4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Arial Narrow" w:hAnsi="Arial Narrow" w:cs="Segoe UI"/>
                <w:color w:val="262626"/>
                <w:sz w:val="22"/>
                <w:szCs w:val="22"/>
              </w:rPr>
            </w:pPr>
            <w:r>
              <w:rPr>
                <w:rFonts w:eastAsia="SymbolMT" w:ascii="Arial Narrow" w:hAnsi="Arial Narrow"/>
                <w:b/>
                <w:sz w:val="22"/>
                <w:szCs w:val="22"/>
              </w:rPr>
              <w:t>S</w:t>
            </w:r>
            <w:r>
              <w:rPr>
                <w:rFonts w:eastAsia="SymbolMT" w:ascii="Arial Narrow" w:hAnsi="Arial Narrow"/>
                <w:sz w:val="22"/>
                <w:szCs w:val="22"/>
              </w:rPr>
              <w:t>trenghts</w:t>
            </w:r>
            <w:r>
              <w:rPr>
                <w:rFonts w:eastAsia="SymbolMT" w:ascii="Arial Narrow" w:hAnsi="Arial Narrow"/>
                <w:b/>
                <w:sz w:val="22"/>
                <w:szCs w:val="22"/>
              </w:rPr>
              <w:t xml:space="preserve"> </w:t>
            </w:r>
            <w:r>
              <w:rPr>
                <w:rFonts w:eastAsia="SymbolMT" w:ascii="Arial Narrow" w:hAnsi="Arial Narrow"/>
                <w:sz w:val="22"/>
                <w:szCs w:val="22"/>
              </w:rPr>
              <w:t>– Puncte Tari</w:t>
            </w:r>
          </w:p>
        </w:tc>
        <w:tc>
          <w:tcPr>
            <w:tcW w:w="4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Arial Narrow" w:hAnsi="Arial Narrow" w:cs="Segoe UI"/>
                <w:color w:val="262626"/>
                <w:sz w:val="22"/>
                <w:szCs w:val="22"/>
              </w:rPr>
            </w:pPr>
            <w:r>
              <w:rPr>
                <w:rFonts w:eastAsia="SymbolMT" w:ascii="Arial Narrow" w:hAnsi="Arial Narrow"/>
                <w:b/>
                <w:sz w:val="22"/>
                <w:szCs w:val="22"/>
              </w:rPr>
              <w:t>W</w:t>
            </w:r>
            <w:r>
              <w:rPr>
                <w:rFonts w:eastAsia="SymbolMT" w:ascii="Arial Narrow" w:hAnsi="Arial Narrow"/>
                <w:sz w:val="22"/>
                <w:szCs w:val="22"/>
              </w:rPr>
              <w:t>eaknesses – PuncteSlabe</w:t>
            </w:r>
          </w:p>
        </w:tc>
      </w:tr>
      <w:tr>
        <w:trPr/>
        <w:tc>
          <w:tcPr>
            <w:tcW w:w="4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tabs>
                <w:tab w:val="left" w:pos="860" w:leader="none"/>
              </w:tabs>
              <w:spacing w:beforeAutospacing="1" w:afterAutospacing="1"/>
              <w:rPr>
                <w:rFonts w:ascii="Calibri" w:hAnsi="Calibri" w:eastAsia="SymbolMT" w:cs="Calibri" w:asciiTheme="minorHAnsi" w:cstheme="minorHAnsi" w:hAnsiTheme="minorHAnsi"/>
                <w:bCs/>
              </w:rPr>
            </w:pPr>
            <w:r>
              <w:rPr>
                <w:rFonts w:eastAsia="SymbolMT" w:cs="Calibri" w:cstheme="minorHAnsi"/>
                <w:bCs/>
              </w:rPr>
              <w:t>Tehnologia si echipamentele inovative folosite in cadrul afacerii.</w:t>
            </w:r>
          </w:p>
          <w:p>
            <w:pPr>
              <w:pStyle w:val="Normal"/>
              <w:tabs>
                <w:tab w:val="left" w:pos="860" w:leader="none"/>
              </w:tabs>
              <w:spacing w:beforeAutospacing="1" w:afterAutospacing="1"/>
              <w:rPr/>
            </w:pPr>
            <w:r>
              <w:rPr/>
              <w:t>Piata de desfacere oportuna unde afacerea isi are aria de actiune, o piata care este in continua crestere de la an la an, existand un trend pozitiv in domeniul organizarii de evenimente.</w:t>
            </w:r>
          </w:p>
          <w:p>
            <w:pPr>
              <w:pStyle w:val="Normal"/>
              <w:tabs>
                <w:tab w:val="left" w:pos="860" w:leader="none"/>
              </w:tabs>
              <w:spacing w:beforeAutospacing="1" w:afterAutospacing="1"/>
              <w:rPr/>
            </w:pPr>
            <w:r>
              <w:rPr/>
              <w:t>Politica de fidelizare a clientilor prin oferirea de pachete promotionale, bonusuri, posibilitatea achitarii serviciilor in rate.</w:t>
            </w:r>
          </w:p>
          <w:p>
            <w:pPr>
              <w:pStyle w:val="Normal"/>
              <w:spacing w:before="0" w:after="80"/>
              <w:jc w:val="both"/>
              <w:rPr/>
            </w:pPr>
            <w:r>
              <w:rPr/>
              <w:t xml:space="preserve">Cunostintele persoanale pe care le detin in domeniul in care va fi intiata afacerea. </w:t>
            </w:r>
          </w:p>
        </w:tc>
        <w:tc>
          <w:tcPr>
            <w:tcW w:w="4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Calibri" w:hAnsi="Calibri" w:eastAsia="SymbolMT" w:cs="Calibri" w:asciiTheme="minorHAnsi" w:cstheme="minorHAnsi" w:hAnsiTheme="minorHAnsi"/>
                <w:bCs/>
              </w:rPr>
            </w:pPr>
            <w:r>
              <w:rPr>
                <w:rFonts w:eastAsia="SymbolMT" w:cs="Calibri" w:cstheme="minorHAnsi"/>
                <w:bCs/>
              </w:rPr>
              <w:t xml:space="preserve">Intram pe o piata cu o concurenta in continua crestere formata din videografi fara cursuri de formare sau experienta in domeniu care ofera servicii la pretul nesustenabile.  </w:t>
            </w:r>
          </w:p>
          <w:p>
            <w:pPr>
              <w:pStyle w:val="Normal"/>
              <w:spacing w:before="0" w:after="80"/>
              <w:jc w:val="both"/>
              <w:rPr/>
            </w:pPr>
            <w:r>
              <w:rPr/>
              <w:t>Cunostinte scazute in domeniul politicii resurselor umane.</w:t>
            </w:r>
          </w:p>
          <w:p>
            <w:pPr>
              <w:pStyle w:val="Normal"/>
              <w:spacing w:beforeAutospacing="1" w:afterAutospacing="1"/>
              <w:rPr/>
            </w:pPr>
            <w:r>
              <w:rPr/>
              <w:t>Posibila lipsa a lichiditatilor la un moment dat.</w:t>
            </w:r>
          </w:p>
          <w:p>
            <w:pPr>
              <w:pStyle w:val="Normal"/>
              <w:spacing w:beforeAutospacing="1" w:afterAutospacing="1"/>
              <w:rPr>
                <w:rFonts w:ascii="Calibri" w:hAnsi="Calibri" w:eastAsia="SymbolMT" w:cs="Calibri" w:asciiTheme="minorHAnsi" w:cstheme="minorHAnsi" w:hAnsiTheme="minorHAnsi"/>
                <w:bCs/>
                <w:sz w:val="22"/>
                <w:szCs w:val="22"/>
              </w:rPr>
            </w:pPr>
            <w:r>
              <w:rPr/>
              <w:t>Lipsa unei flote de automobile care sa asigure deplasarile la clienti in cazul in care exista mai multe evenimente in acelasi timp.</w:t>
            </w:r>
          </w:p>
        </w:tc>
      </w:tr>
      <w:tr>
        <w:trPr/>
        <w:tc>
          <w:tcPr>
            <w:tcW w:w="4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Arial Narrow" w:hAnsi="Arial Narrow" w:cs="Segoe UI"/>
                <w:color w:val="262626"/>
                <w:sz w:val="22"/>
                <w:szCs w:val="22"/>
              </w:rPr>
            </w:pPr>
            <w:r>
              <w:rPr>
                <w:rFonts w:eastAsia="SymbolMT" w:ascii="Arial Narrow" w:hAnsi="Arial Narrow"/>
                <w:b/>
                <w:sz w:val="22"/>
                <w:szCs w:val="22"/>
              </w:rPr>
              <w:t>O</w:t>
            </w:r>
            <w:r>
              <w:rPr>
                <w:rFonts w:eastAsia="SymbolMT" w:ascii="Arial Narrow" w:hAnsi="Arial Narrow"/>
                <w:sz w:val="22"/>
                <w:szCs w:val="22"/>
              </w:rPr>
              <w:t>pportunities- Oportunitati</w:t>
            </w:r>
          </w:p>
        </w:tc>
        <w:tc>
          <w:tcPr>
            <w:tcW w:w="4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Arial Narrow" w:hAnsi="Arial Narrow" w:cs="Segoe UI"/>
                <w:color w:val="262626"/>
                <w:sz w:val="22"/>
                <w:szCs w:val="22"/>
              </w:rPr>
            </w:pPr>
            <w:r>
              <w:rPr>
                <w:rFonts w:eastAsia="SymbolMT" w:ascii="Arial Narrow" w:hAnsi="Arial Narrow"/>
                <w:b/>
                <w:sz w:val="22"/>
                <w:szCs w:val="22"/>
              </w:rPr>
              <w:t>T</w:t>
            </w:r>
            <w:r>
              <w:rPr>
                <w:rFonts w:eastAsia="SymbolMT" w:ascii="Arial Narrow" w:hAnsi="Arial Narrow"/>
                <w:sz w:val="22"/>
                <w:szCs w:val="22"/>
              </w:rPr>
              <w:t>hreats- Pericole/Amenintati</w:t>
            </w:r>
          </w:p>
        </w:tc>
      </w:tr>
      <w:tr>
        <w:trPr/>
        <w:tc>
          <w:tcPr>
            <w:tcW w:w="4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Nivelul financiar crescut al potentialilor clienti si interesul acestora pentru organizarea de evenimente.</w:t>
            </w:r>
          </w:p>
          <w:p>
            <w:pPr>
              <w:pStyle w:val="Normal"/>
              <w:rPr/>
            </w:pPr>
            <w:r>
              <w:rPr/>
            </w:r>
          </w:p>
          <w:p>
            <w:pPr>
              <w:pStyle w:val="Normal"/>
              <w:rPr/>
            </w:pPr>
            <w:r>
              <w:rPr/>
              <w:t>Existenta fondurilor europene care pot contribui la dezvoltarea afacerii prin contractarea de noi granturi.</w:t>
            </w:r>
          </w:p>
          <w:p>
            <w:pPr>
              <w:pStyle w:val="Normal"/>
              <w:rPr/>
            </w:pPr>
            <w:r>
              <w:rPr/>
            </w:r>
          </w:p>
          <w:p>
            <w:pPr>
              <w:pStyle w:val="Normal"/>
              <w:rPr/>
            </w:pPr>
            <w:r>
              <w:rPr/>
              <w:t>Posibilitatea ca statul sa sustine o cota parte a cheltuielilor unor angajati ce provin din grupuri defavorizate.</w:t>
            </w:r>
          </w:p>
          <w:p>
            <w:pPr>
              <w:pStyle w:val="Normal"/>
              <w:rPr/>
            </w:pPr>
            <w:r>
              <w:rPr/>
            </w:r>
          </w:p>
          <w:p>
            <w:pPr>
              <w:pStyle w:val="Normal"/>
              <w:rPr>
                <w:rFonts w:ascii="Calibri" w:hAnsi="Calibri" w:eastAsia="SymbolMT" w:cs="Calibri" w:asciiTheme="minorHAnsi" w:cstheme="minorHAnsi" w:hAnsiTheme="minorHAnsi"/>
                <w:bCs/>
              </w:rPr>
            </w:pPr>
            <w:r>
              <w:rPr>
                <w:rFonts w:eastAsia="SymbolMT" w:cs="Calibri" w:cstheme="minorHAnsi"/>
                <w:bCs/>
              </w:rPr>
              <w:t>Necesitatea tot mai mare de publicitate a intrerinderilor.</w:t>
            </w:r>
          </w:p>
          <w:p>
            <w:pPr>
              <w:pStyle w:val="Normal"/>
              <w:rPr>
                <w:rFonts w:ascii="Calibri" w:hAnsi="Calibri" w:eastAsia="SymbolMT" w:cs="Calibri" w:asciiTheme="minorHAnsi" w:cstheme="minorHAnsi" w:hAnsiTheme="minorHAnsi"/>
                <w:bCs/>
              </w:rPr>
            </w:pPr>
            <w:r>
              <w:rPr>
                <w:rFonts w:eastAsia="SymbolMT" w:cs="Calibri" w:cstheme="minorHAnsi"/>
                <w:bCs/>
              </w:rPr>
            </w:r>
          </w:p>
          <w:p>
            <w:pPr>
              <w:pStyle w:val="Normal"/>
              <w:rPr>
                <w:rFonts w:ascii="Arial Narrow" w:hAnsi="Arial Narrow" w:eastAsia="SymbolMT"/>
                <w:b/>
                <w:b/>
                <w:sz w:val="22"/>
                <w:szCs w:val="22"/>
              </w:rPr>
            </w:pPr>
            <w:r>
              <w:rPr>
                <w:rFonts w:eastAsia="SymbolMT" w:cs="Calibri" w:cstheme="minorHAnsi"/>
                <w:bCs/>
              </w:rPr>
              <w:t>Ajutorul de minimis primit ne ofera o mai mare flexibilitate a preturilor</w:t>
            </w:r>
          </w:p>
        </w:tc>
        <w:tc>
          <w:tcPr>
            <w:tcW w:w="48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Calibri" w:hAnsi="Calibri" w:eastAsia="SymbolMT" w:cs="Calibri" w:asciiTheme="minorHAnsi" w:cstheme="minorHAnsi" w:hAnsiTheme="minorHAnsi"/>
                <w:bCs/>
              </w:rPr>
            </w:pPr>
            <w:r>
              <w:rPr>
                <w:rFonts w:eastAsia="SymbolMT" w:cs="Calibri" w:cstheme="minorHAnsi"/>
                <w:bCs/>
              </w:rPr>
              <w:t>Progresul tehnologic foarte rapid care poate face ca tehnologia achizitionata in prezent sa fie depasita de una noua inainte de a o amortiza. Pentru aceasta dorim sa ajungem in cel mai scurt timp la progul de profitabilitate astfel incat sa tinem pasul cu tot ce apare nou.</w:t>
            </w:r>
          </w:p>
          <w:p>
            <w:pPr>
              <w:pStyle w:val="Normal"/>
              <w:spacing w:beforeAutospacing="1" w:afterAutospacing="1"/>
              <w:rPr>
                <w:rFonts w:ascii="Arial Narrow" w:hAnsi="Arial Narrow" w:eastAsia="SymbolMT"/>
                <w:b/>
                <w:b/>
                <w:sz w:val="22"/>
                <w:szCs w:val="22"/>
              </w:rPr>
            </w:pPr>
            <w:r>
              <w:rPr>
                <w:rFonts w:eastAsia="SymbolMT" w:cs="Calibri" w:cstheme="minorHAnsi"/>
                <w:bCs/>
              </w:rPr>
              <w:t>Fotografii amatori care practica preturi nesustenabile pentru o afacere in adevaratul sens al cuvantului</w:t>
            </w:r>
            <w:r>
              <w:rPr>
                <w:rFonts w:eastAsia="SymbolMT" w:ascii="Arial Narrow" w:hAnsi="Arial Narrow"/>
                <w:b/>
                <w:sz w:val="22"/>
                <w:szCs w:val="22"/>
              </w:rPr>
              <w:t>.</w:t>
            </w:r>
          </w:p>
          <w:p>
            <w:pPr>
              <w:pStyle w:val="Normal"/>
              <w:spacing w:beforeAutospacing="1" w:afterAutospacing="1"/>
              <w:rPr>
                <w:rFonts w:ascii="Arial Narrow" w:hAnsi="Arial Narrow" w:eastAsia="SymbolMT"/>
                <w:b/>
                <w:b/>
                <w:sz w:val="22"/>
                <w:szCs w:val="22"/>
              </w:rPr>
            </w:pPr>
            <w:r>
              <w:rPr/>
              <w:t>Modificari legislative privind activitatile si fiscalitatea la societatile comerciale.</w:t>
            </w:r>
          </w:p>
        </w:tc>
      </w:tr>
    </w:tbl>
    <w:p>
      <w:pPr>
        <w:pStyle w:val="Normal"/>
        <w:rPr>
          <w:rFonts w:ascii="Arial Narrow" w:hAnsi="Arial Narrow" w:cs="Segoe UI"/>
          <w:color w:val="262626"/>
          <w:sz w:val="22"/>
          <w:szCs w:val="22"/>
        </w:rPr>
      </w:pPr>
      <w:r>
        <w:rPr>
          <w:rFonts w:cs="Segoe UI" w:ascii="Arial Narrow" w:hAnsi="Arial Narrow"/>
          <w:color w:val="262626"/>
          <w:sz w:val="22"/>
          <w:szCs w:val="22"/>
        </w:rP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4795"/>
        <w:gridCol w:w="4907"/>
      </w:tblGrid>
      <w:tr>
        <w:trPr/>
        <w:tc>
          <w:tcPr>
            <w:tcW w:w="47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4"/>
                <w:szCs w:val="24"/>
              </w:rPr>
            </w:pPr>
            <w:r>
              <w:rPr>
                <w:rFonts w:ascii="Arial Narrow" w:hAnsi="Arial Narrow"/>
                <w:b/>
                <w:sz w:val="24"/>
                <w:szCs w:val="24"/>
              </w:rPr>
              <w:t>Elemente analiza SWOT</w:t>
            </w:r>
          </w:p>
        </w:tc>
        <w:tc>
          <w:tcPr>
            <w:tcW w:w="4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4"/>
                <w:szCs w:val="24"/>
              </w:rPr>
            </w:pPr>
            <w:r>
              <w:rPr>
                <w:rFonts w:ascii="Arial Narrow" w:hAnsi="Arial Narrow"/>
                <w:b/>
                <w:sz w:val="24"/>
                <w:szCs w:val="24"/>
              </w:rPr>
              <w:t>Activitati propuse</w:t>
            </w:r>
          </w:p>
        </w:tc>
      </w:tr>
      <w:tr>
        <w:trPr/>
        <w:tc>
          <w:tcPr>
            <w:tcW w:w="47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Arial Narrow" w:hAnsi="Arial Narrow" w:cs="Segoe UI"/>
                <w:color w:val="262626"/>
                <w:sz w:val="24"/>
                <w:szCs w:val="24"/>
              </w:rPr>
            </w:pPr>
            <w:r>
              <w:rPr>
                <w:rFonts w:eastAsia="SymbolMT" w:ascii="Arial Narrow" w:hAnsi="Arial Narrow"/>
                <w:b/>
                <w:sz w:val="24"/>
                <w:szCs w:val="24"/>
              </w:rPr>
              <w:t>S</w:t>
            </w:r>
            <w:r>
              <w:rPr>
                <w:rFonts w:eastAsia="SymbolMT" w:ascii="Arial Narrow" w:hAnsi="Arial Narrow"/>
                <w:sz w:val="24"/>
                <w:szCs w:val="24"/>
              </w:rPr>
              <w:t>trenghts</w:t>
            </w:r>
            <w:r>
              <w:rPr>
                <w:rFonts w:eastAsia="SymbolMT" w:ascii="Arial Narrow" w:hAnsi="Arial Narrow"/>
                <w:b/>
                <w:sz w:val="24"/>
                <w:szCs w:val="24"/>
              </w:rPr>
              <w:t xml:space="preserve"> </w:t>
            </w:r>
            <w:r>
              <w:rPr>
                <w:rFonts w:eastAsia="SymbolMT" w:ascii="Arial Narrow" w:hAnsi="Arial Narrow"/>
                <w:sz w:val="24"/>
                <w:szCs w:val="24"/>
              </w:rPr>
              <w:t>– Puncte Tari</w:t>
            </w:r>
          </w:p>
        </w:tc>
        <w:tc>
          <w:tcPr>
            <w:tcW w:w="4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4"/>
                <w:szCs w:val="24"/>
              </w:rPr>
            </w:pPr>
            <w:r>
              <w:rPr>
                <w:rFonts w:ascii="Arial Narrow" w:hAnsi="Arial Narrow"/>
                <w:sz w:val="24"/>
                <w:szCs w:val="24"/>
              </w:rPr>
              <w:t>Asigurarea unor servicii de calitate ridicata la preturi accesibile dat fiind si prezenta finantare.</w:t>
            </w:r>
          </w:p>
        </w:tc>
      </w:tr>
      <w:tr>
        <w:trPr/>
        <w:tc>
          <w:tcPr>
            <w:tcW w:w="47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Arial Narrow" w:hAnsi="Arial Narrow" w:cs="Segoe UI"/>
                <w:color w:val="262626"/>
                <w:sz w:val="24"/>
                <w:szCs w:val="24"/>
              </w:rPr>
            </w:pPr>
            <w:r>
              <w:rPr>
                <w:rFonts w:eastAsia="SymbolMT" w:ascii="Arial Narrow" w:hAnsi="Arial Narrow"/>
                <w:b/>
                <w:sz w:val="24"/>
                <w:szCs w:val="24"/>
              </w:rPr>
              <w:t>O</w:t>
            </w:r>
            <w:r>
              <w:rPr>
                <w:rFonts w:eastAsia="SymbolMT" w:ascii="Arial Narrow" w:hAnsi="Arial Narrow"/>
                <w:sz w:val="24"/>
                <w:szCs w:val="24"/>
              </w:rPr>
              <w:t>pportunities - Oportunități</w:t>
            </w:r>
          </w:p>
        </w:tc>
        <w:tc>
          <w:tcPr>
            <w:tcW w:w="4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4"/>
                <w:szCs w:val="24"/>
              </w:rPr>
            </w:pPr>
            <w:r>
              <w:rPr>
                <w:rFonts w:ascii="Arial Narrow" w:hAnsi="Arial Narrow"/>
                <w:sz w:val="24"/>
                <w:szCs w:val="24"/>
              </w:rPr>
              <w:t>Solicitarea unui feedback din partea clienților mulțumiți pentru popularizare in mediul on-line dar si fidelizare lor.</w:t>
            </w:r>
          </w:p>
        </w:tc>
      </w:tr>
      <w:tr>
        <w:trPr/>
        <w:tc>
          <w:tcPr>
            <w:tcW w:w="47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Arial Narrow" w:hAnsi="Arial Narrow" w:cs="Segoe UI"/>
                <w:color w:val="262626"/>
                <w:sz w:val="24"/>
                <w:szCs w:val="24"/>
              </w:rPr>
            </w:pPr>
            <w:r>
              <w:rPr>
                <w:rFonts w:eastAsia="SymbolMT" w:ascii="Arial Narrow" w:hAnsi="Arial Narrow"/>
                <w:b/>
                <w:sz w:val="24"/>
                <w:szCs w:val="24"/>
              </w:rPr>
              <w:t>W</w:t>
            </w:r>
            <w:r>
              <w:rPr>
                <w:rFonts w:eastAsia="SymbolMT" w:ascii="Arial Narrow" w:hAnsi="Arial Narrow"/>
                <w:sz w:val="24"/>
                <w:szCs w:val="24"/>
              </w:rPr>
              <w:t>eaknesses – Puncte Slabe</w:t>
            </w:r>
          </w:p>
        </w:tc>
        <w:tc>
          <w:tcPr>
            <w:tcW w:w="4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4"/>
                <w:szCs w:val="24"/>
              </w:rPr>
            </w:pPr>
            <w:r>
              <w:rPr>
                <w:rFonts w:ascii="Arial Narrow" w:hAnsi="Arial Narrow"/>
                <w:sz w:val="24"/>
                <w:szCs w:val="24"/>
              </w:rPr>
              <w:t>Eficientizarea resurselor materiale deținute</w:t>
            </w:r>
          </w:p>
        </w:tc>
      </w:tr>
      <w:tr>
        <w:trPr/>
        <w:tc>
          <w:tcPr>
            <w:tcW w:w="47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rFonts w:ascii="Arial Narrow" w:hAnsi="Arial Narrow" w:cs="Segoe UI"/>
                <w:color w:val="262626"/>
                <w:sz w:val="24"/>
                <w:szCs w:val="24"/>
              </w:rPr>
            </w:pPr>
            <w:r>
              <w:rPr>
                <w:rFonts w:eastAsia="SymbolMT" w:ascii="Arial Narrow" w:hAnsi="Arial Narrow"/>
                <w:b/>
                <w:sz w:val="24"/>
                <w:szCs w:val="24"/>
              </w:rPr>
              <w:t>T</w:t>
            </w:r>
            <w:r>
              <w:rPr>
                <w:rFonts w:eastAsia="SymbolMT" w:ascii="Arial Narrow" w:hAnsi="Arial Narrow"/>
                <w:sz w:val="24"/>
                <w:szCs w:val="24"/>
              </w:rPr>
              <w:t>hreats- Pericole/Amenințări</w:t>
            </w:r>
          </w:p>
        </w:tc>
        <w:tc>
          <w:tcPr>
            <w:tcW w:w="49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4"/>
                <w:szCs w:val="24"/>
              </w:rPr>
            </w:pPr>
            <w:r>
              <w:rPr>
                <w:rFonts w:ascii="Arial Narrow" w:hAnsi="Arial Narrow"/>
                <w:sz w:val="24"/>
                <w:szCs w:val="24"/>
              </w:rPr>
              <w:t>Calificarea si perfecționarea resursei umane</w:t>
            </w:r>
          </w:p>
          <w:p>
            <w:pPr>
              <w:pStyle w:val="Normal"/>
              <w:rPr>
                <w:rFonts w:ascii="Arial Narrow" w:hAnsi="Arial Narrow"/>
                <w:sz w:val="24"/>
                <w:szCs w:val="24"/>
              </w:rPr>
            </w:pPr>
            <w:r>
              <w:rPr>
                <w:rFonts w:ascii="Arial Narrow" w:hAnsi="Arial Narrow"/>
                <w:sz w:val="24"/>
                <w:szCs w:val="24"/>
              </w:rPr>
              <w:t>Investirea continua in tehnologiile esentiale de ultima generatie.</w:t>
            </w:r>
          </w:p>
        </w:tc>
      </w:tr>
    </w:tbl>
    <w:p>
      <w:pPr>
        <w:pStyle w:val="Normal"/>
        <w:rPr>
          <w:rFonts w:ascii="Arial Narrow" w:hAnsi="Arial Narrow" w:cs="Segoe UI"/>
          <w:color w:val="262626"/>
          <w:sz w:val="22"/>
          <w:szCs w:val="22"/>
        </w:rPr>
      </w:pPr>
      <w:r>
        <w:rPr>
          <w:rFonts w:cs="Segoe UI" w:ascii="Arial Narrow" w:hAnsi="Arial Narrow"/>
          <w:color w:val="262626"/>
          <w:sz w:val="22"/>
          <w:szCs w:val="22"/>
        </w:rPr>
      </w:r>
    </w:p>
    <w:p>
      <w:pPr>
        <w:pStyle w:val="Heading1"/>
        <w:rPr>
          <w:rFonts w:ascii="Arial Narrow" w:hAnsi="Arial Narrow"/>
          <w:i/>
          <w:i/>
          <w:color w:val="2F5496" w:themeColor="accent1" w:themeShade="bf"/>
          <w:sz w:val="22"/>
          <w:szCs w:val="22"/>
          <w:lang w:val="ro-RO"/>
        </w:rPr>
      </w:pPr>
      <w:bookmarkStart w:id="12" w:name="_Toc37149093"/>
      <w:bookmarkStart w:id="13" w:name="_Toc526954803"/>
      <w:r>
        <w:rPr>
          <w:rFonts w:ascii="Arial Narrow" w:hAnsi="Arial Narrow"/>
          <w:color w:val="2F5496" w:themeColor="accent1" w:themeShade="bf"/>
          <w:sz w:val="22"/>
          <w:szCs w:val="22"/>
          <w:lang w:val="ro-RO"/>
        </w:rPr>
        <w:t>CAPITOLUL 2.</w:t>
        <w:tab/>
        <w:t xml:space="preserve"> ANALIZA PIETEI, CONCURENTEI SI STRATEGIA DE MARKETING</w:t>
      </w:r>
      <w:bookmarkEnd w:id="12"/>
      <w:bookmarkEnd w:id="13"/>
      <w:r>
        <w:rPr>
          <w:rFonts w:ascii="Arial Narrow" w:hAnsi="Arial Narrow"/>
          <w:color w:val="2F5496" w:themeColor="accent1" w:themeShade="bf"/>
          <w:sz w:val="22"/>
          <w:szCs w:val="22"/>
          <w:lang w:val="ro-RO"/>
        </w:rPr>
        <w:t xml:space="preserve"> </w:t>
      </w:r>
    </w:p>
    <w:p>
      <w:pPr>
        <w:pStyle w:val="Heading2"/>
        <w:rPr>
          <w:rFonts w:ascii="Arial Narrow" w:hAnsi="Arial Narrow"/>
          <w:color w:val="2F5496" w:themeColor="accent1" w:themeShade="bf"/>
          <w:sz w:val="22"/>
          <w:szCs w:val="22"/>
          <w:lang w:val="ro-RO"/>
        </w:rPr>
      </w:pPr>
      <w:bookmarkStart w:id="14" w:name="_Toc37149094"/>
      <w:bookmarkStart w:id="15" w:name="_Toc526954804"/>
      <w:bookmarkEnd w:id="14"/>
      <w:bookmarkEnd w:id="15"/>
      <w:r>
        <w:rPr>
          <w:rFonts w:ascii="Arial Narrow" w:hAnsi="Arial Narrow"/>
          <w:color w:val="2F5496" w:themeColor="accent1" w:themeShade="bf"/>
          <w:sz w:val="22"/>
          <w:szCs w:val="22"/>
          <w:lang w:val="ro-RO"/>
        </w:rPr>
        <w:t>2.1. CLIENTII</w:t>
      </w:r>
    </w:p>
    <w:p>
      <w:pPr>
        <w:pStyle w:val="Normal"/>
        <w:ind w:left="-180" w:hanging="0"/>
        <w:jc w:val="both"/>
        <w:rPr/>
      </w:pPr>
      <w:r>
        <w:rPr/>
        <w:t>Clientii se vor incadra in urmatoarele categorii:</w:t>
      </w:r>
    </w:p>
    <w:p>
      <w:pPr>
        <w:pStyle w:val="Normal"/>
        <w:numPr>
          <w:ilvl w:val="0"/>
          <w:numId w:val="10"/>
        </w:numPr>
        <w:spacing w:before="0" w:after="80"/>
        <w:ind w:left="-180" w:hanging="360"/>
        <w:jc w:val="both"/>
        <w:rPr/>
      </w:pPr>
      <w:r>
        <w:rPr/>
        <w:t>Persoane fizice cu vatsta intre 18 si 45 de ani din mediu urban si rural care se casatoresc si care organizeaza evenimente specifice, cu venituri peste medie, din Craiova si judetul Dolj.</w:t>
      </w:r>
    </w:p>
    <w:p>
      <w:pPr>
        <w:pStyle w:val="Normal"/>
        <w:numPr>
          <w:ilvl w:val="0"/>
          <w:numId w:val="10"/>
        </w:numPr>
        <w:spacing w:before="0" w:after="80"/>
        <w:ind w:left="-180" w:hanging="360"/>
        <w:jc w:val="both"/>
        <w:rPr/>
      </w:pPr>
      <w:r>
        <w:rPr/>
        <w:t>Persoane fizice cu varasta cuprinsa intre 25 si 50 de ani care au copii si nepoti si care organizeaza pentru copii si nepoti evenimente pentru aniversari, onomastici, botez, acestia provenind din mediul rural si urban si care au venituri peste medie, din Argetoaia, Filiasi, Craiova si judetul Dolj</w:t>
      </w:r>
    </w:p>
    <w:p>
      <w:pPr>
        <w:pStyle w:val="Normal"/>
        <w:numPr>
          <w:ilvl w:val="0"/>
          <w:numId w:val="10"/>
        </w:numPr>
        <w:spacing w:before="0" w:after="80"/>
        <w:ind w:left="-180" w:hanging="360"/>
        <w:jc w:val="both"/>
        <w:rPr/>
      </w:pPr>
      <w:r>
        <w:rPr/>
        <w:t>Societati comerciale din Craiova si Filiasi care organizeaza evenimente.</w:t>
      </w:r>
    </w:p>
    <w:p>
      <w:pPr>
        <w:pStyle w:val="Normal"/>
        <w:numPr>
          <w:ilvl w:val="0"/>
          <w:numId w:val="10"/>
        </w:numPr>
        <w:spacing w:before="0" w:after="80"/>
        <w:ind w:left="-180" w:hanging="360"/>
        <w:jc w:val="both"/>
        <w:rPr/>
      </w:pPr>
      <w:r>
        <w:rPr/>
        <w:t>Institutii de invatamant (scoli, licee, universitati) care organizeaza evenimente de absolvire si alte evenimente  (absolvire scoala generala, balul bobocilor, absolvire liceu, absolvire facultate).</w:t>
      </w:r>
    </w:p>
    <w:p>
      <w:pPr>
        <w:pStyle w:val="Normal"/>
        <w:ind w:left="-180" w:hanging="0"/>
        <w:jc w:val="both"/>
        <w:rPr/>
      </w:pPr>
      <w:r>
        <w:rPr/>
      </w:r>
    </w:p>
    <w:p>
      <w:pPr>
        <w:pStyle w:val="Normal"/>
        <w:ind w:left="-180" w:hanging="0"/>
        <w:jc w:val="both"/>
        <w:rPr/>
      </w:pPr>
      <w:r>
        <w:rPr/>
        <w:t>În vederea identificării unor posibili clienţi, organizaţia trebuie să desfăşoare activităţi de prospectare a pieţei. Printre metodele ce pot fi utilizate în acest sens se înscriu următoarele:</w:t>
      </w:r>
    </w:p>
    <w:p>
      <w:pPr>
        <w:pStyle w:val="Normal"/>
        <w:ind w:left="-180" w:hanging="0"/>
        <w:jc w:val="both"/>
        <w:rPr/>
      </w:pPr>
      <w:r>
        <w:rPr/>
        <w:t>a. Prospectarea „la rece”.</w:t>
      </w:r>
    </w:p>
    <w:p>
      <w:pPr>
        <w:pStyle w:val="Normal"/>
        <w:ind w:left="-180" w:hanging="0"/>
        <w:jc w:val="both"/>
        <w:rPr/>
      </w:pPr>
      <w:r>
        <w:rPr/>
        <w:t>Metoda se bazează pe legea mediilor. De exemplu, să presupunem că organizaţia are nevoie să atragă 100 de clienţi noi, pentru a realiza o valoare a vânzărilor de 250.000 lei. În cazul în care rata medie de succes este de 1:10, înseamnă că forţa de vânzare a organizaţiei va trebui să contacteze  1000  de  persoane/organizaţii,  pentru a  reuşi  să  atragă  100  de clienţi.</w:t>
      </w:r>
    </w:p>
    <w:p>
      <w:pPr>
        <w:pStyle w:val="Normal"/>
        <w:ind w:left="-180" w:hanging="0"/>
        <w:jc w:val="both"/>
        <w:rPr/>
      </w:pPr>
      <w:r>
        <w:rPr/>
      </w:r>
    </w:p>
    <w:p>
      <w:pPr>
        <w:pStyle w:val="Normal"/>
        <w:ind w:left="-180" w:hanging="0"/>
        <w:jc w:val="both"/>
        <w:rPr/>
      </w:pPr>
      <w:r>
        <w:rPr/>
        <w:t>b. „Lanţul fără sfârşit”.</w:t>
      </w:r>
    </w:p>
    <w:p>
      <w:pPr>
        <w:pStyle w:val="Normal"/>
        <w:ind w:left="-180" w:hanging="0"/>
        <w:jc w:val="both"/>
        <w:rPr/>
      </w:pPr>
      <w:r>
        <w:rPr/>
        <w:t>Această metodă de prospectare se bazează pe referinţe. După  fiecare  vânzare,  agentul  de  vânzări  solicită  clientului  o  listă  de persoane/organizaţii  care  ar  fi  interesate  de  produsul/serviciul  pe  care  îl oferă. Agentul de  vânzări  va  vizita prospecţii respectivi şi  va  încerca  nu numai să le prezinte produsul, ci să obţină totodată noi referinţe.</w:t>
      </w:r>
    </w:p>
    <w:p>
      <w:pPr>
        <w:pStyle w:val="Normal"/>
        <w:ind w:left="-180" w:hanging="0"/>
        <w:jc w:val="both"/>
        <w:rPr/>
      </w:pPr>
      <w:r>
        <w:rPr/>
      </w:r>
    </w:p>
    <w:p>
      <w:pPr>
        <w:pStyle w:val="Normal"/>
        <w:ind w:left="-180" w:hanging="0"/>
        <w:jc w:val="both"/>
        <w:rPr/>
      </w:pPr>
      <w:r>
        <w:rPr/>
        <w:t>c. Participarea la târguri şi expoziţii.</w:t>
      </w:r>
    </w:p>
    <w:p>
      <w:pPr>
        <w:pStyle w:val="Normal"/>
        <w:ind w:left="-180" w:hanging="0"/>
        <w:jc w:val="both"/>
        <w:rPr/>
      </w:pPr>
      <w:r>
        <w:rPr/>
        <w:t>Participarea cu un stand la un târg sau la o expoziţie generează liste substanţiale de persoane şi/sau organizaţii care sunt interesate de produsele prezentate. Vânzători pot obţine date cum sunt nume de persoane, denumiri de organizaţii, adrese, numere de telefon, adrese de e</w:t>
        <w:softHyphen/>
        <w:t>mail etc. Ulterior, persoanele/organizaţiile identificate vor fi contactate şi se va evalua măsura în care pot fitransformate în clienţi.</w:t>
      </w:r>
    </w:p>
    <w:p>
      <w:pPr>
        <w:pStyle w:val="Normal"/>
        <w:ind w:left="-180" w:hanging="0"/>
        <w:jc w:val="both"/>
        <w:rPr/>
      </w:pPr>
      <w:r>
        <w:rPr/>
      </w:r>
    </w:p>
    <w:p>
      <w:pPr>
        <w:pStyle w:val="Normal"/>
        <w:ind w:left="-180" w:hanging="0"/>
        <w:jc w:val="both"/>
        <w:rPr/>
      </w:pPr>
      <w:r>
        <w:rPr/>
        <w:t>d. Apelarea  la  centrele  de  influenţă.</w:t>
      </w:r>
    </w:p>
    <w:p>
      <w:pPr>
        <w:pStyle w:val="Normal"/>
        <w:ind w:left="-180" w:hanging="0"/>
        <w:jc w:val="both"/>
        <w:rPr/>
      </w:pPr>
      <w:r>
        <w:rPr/>
        <w:t>Una  dintre  metodele  de  prospectare constă  în  considerarea influenţei  liderilor  de  opinie  sau  prescriptorilor. Persoanele care au o poziţie şi o imagine deosebit de favorabilă în cadrul unei  organizaţii  sau  comunităţi,  pot  sugera  prospecţi  şi  îi  pot  influenţa. Agentul de vânzări/managerul trebuie să stabilească şi să dezvolte relaţiile cu astfel de centre de influenţă şi să le informeze despre rezultatele contactelor stabilite cu ajutorul lor. Exemple de centre de influenţă sunt funcţionarii, forţa de vânzare care oferă produse neconcurente destinate aceluiaşi segment ţintă, membrii asociaţiilor patronale, functionari din Primarie sau de la Casa casatoriilor etc.</w:t>
      </w:r>
    </w:p>
    <w:p>
      <w:pPr>
        <w:pStyle w:val="Normal"/>
        <w:ind w:left="-180" w:hanging="0"/>
        <w:jc w:val="both"/>
        <w:rPr/>
      </w:pPr>
      <w:r>
        <w:rPr/>
      </w:r>
    </w:p>
    <w:p>
      <w:pPr>
        <w:pStyle w:val="Normal"/>
        <w:ind w:left="-180" w:hanging="0"/>
        <w:jc w:val="both"/>
        <w:rPr/>
      </w:pPr>
      <w:r>
        <w:rPr/>
        <w:t>e. Prospectarea prin poştă.</w:t>
      </w:r>
    </w:p>
    <w:p>
      <w:pPr>
        <w:pStyle w:val="Normal"/>
        <w:ind w:left="-180" w:hanging="0"/>
        <w:jc w:val="both"/>
        <w:rPr/>
      </w:pPr>
      <w:r>
        <w:rPr/>
        <w:t>Transmiterea prin poşta clasică sau electronică a unor mesaje promoţionale permite accesul la un mare număr de prospecţi, în condiţiile  unui  nivel  scăzut  al  costurilor.  Cei  ce  solicită  informaţii suplimentare vor fi contactaţi de agenţii de vânzări. Totuşi această metodă de prospectare generează o rată mică de răspuns din partea persoanelor vizate. Clientii societatii vor fi individuali, persoane fizice 80%, firme care organizeaza evenimente 5% si institutii de inavatamant 15%. Din numarul 20000 de clienti potentiali pe an in Craiova, au fost preconizati la previziunile financiare, un numar de 5 clienti pe luna in faza de debut, primul an de implementare.</w:t>
      </w:r>
    </w:p>
    <w:p>
      <w:pPr>
        <w:pStyle w:val="Normal"/>
        <w:rPr>
          <w:rFonts w:ascii="Arial Narrow" w:hAnsi="Arial Narrow"/>
          <w:i/>
          <w:i/>
          <w:color w:val="FF0000"/>
          <w:sz w:val="22"/>
          <w:szCs w:val="22"/>
          <w:lang w:val="en-IE"/>
        </w:rPr>
      </w:pPr>
      <w:r>
        <w:rPr>
          <w:rFonts w:ascii="Arial Narrow" w:hAnsi="Arial Narrow"/>
          <w:i/>
          <w:color w:val="FF0000"/>
          <w:sz w:val="22"/>
          <w:szCs w:val="22"/>
          <w:lang w:val="en-IE"/>
        </w:rPr>
      </w:r>
    </w:p>
    <w:p>
      <w:pPr>
        <w:pStyle w:val="Heading2"/>
        <w:rPr>
          <w:rFonts w:ascii="Arial Narrow" w:hAnsi="Arial Narrow"/>
          <w:color w:val="2F5496" w:themeColor="accent1" w:themeShade="bf"/>
          <w:sz w:val="22"/>
          <w:szCs w:val="22"/>
          <w:lang w:val="ro-RO"/>
        </w:rPr>
      </w:pPr>
      <w:bookmarkStart w:id="16" w:name="_Toc37149095"/>
      <w:bookmarkStart w:id="17" w:name="_Toc526954805"/>
      <w:bookmarkEnd w:id="16"/>
      <w:bookmarkEnd w:id="17"/>
      <w:r>
        <w:rPr>
          <w:rFonts w:ascii="Arial Narrow" w:hAnsi="Arial Narrow"/>
          <w:color w:val="2F5496" w:themeColor="accent1" w:themeShade="bf"/>
          <w:sz w:val="22"/>
          <w:szCs w:val="22"/>
          <w:lang w:val="ro-RO"/>
        </w:rPr>
        <w:t>2.2. SEGMENTUL DE PIATA</w:t>
      </w:r>
    </w:p>
    <w:p>
      <w:pPr>
        <w:pStyle w:val="Normal"/>
        <w:shd w:val="clear" w:color="auto" w:fill="FFFFFF"/>
        <w:spacing w:before="0" w:after="120"/>
        <w:ind w:left="-208" w:hanging="0"/>
        <w:rPr/>
      </w:pPr>
      <w:r>
        <w:rPr/>
      </w:r>
    </w:p>
    <w:p>
      <w:pPr>
        <w:pStyle w:val="Normal"/>
        <w:shd w:val="clear" w:color="auto" w:fill="FFFFFF"/>
        <w:spacing w:before="0" w:after="120"/>
        <w:ind w:left="-208" w:hanging="0"/>
        <w:rPr/>
      </w:pPr>
      <w:r>
        <w:rPr/>
        <w:t>Conform datelor statistice din primele şase luni ale anului 2019 arată că numărul nunţilor a crescut faţă de 2018 cu 4,5 %. Astfel, daca tendintele pietei vor fi in crestere, valoarea industriei foto/video va depasii pragul estimat.</w:t>
      </w:r>
    </w:p>
    <w:p>
      <w:pPr>
        <w:pStyle w:val="Normal"/>
        <w:shd w:val="clear" w:color="auto" w:fill="FFFFFF"/>
        <w:spacing w:before="0" w:after="120"/>
        <w:ind w:left="-208" w:hanging="0"/>
        <w:rPr/>
      </w:pPr>
      <w:r>
        <w:rPr/>
        <w:t xml:space="preserve">Nu uitam nici companiile, in special hotelurile si restaurantele care au nevoie de o filmare de prezentare cat mai explicita si calitativa. Aceste filmari ne vor genera un venit consistet si constant datorat, in mare parte, faptului ca nu sunt activitati sezoniere, cum sunt nuntile si botezurile. </w:t>
      </w:r>
    </w:p>
    <w:p>
      <w:pPr>
        <w:pStyle w:val="Normal"/>
        <w:shd w:val="clear" w:color="auto" w:fill="FFFFFF"/>
        <w:spacing w:before="0" w:after="120"/>
        <w:ind w:left="-208" w:hanging="0"/>
        <w:rPr/>
      </w:pPr>
      <w:r>
        <w:rPr/>
        <w:t>In prezent cererea pentru astfel de prezentari este in crestere fata de 2019 cu proximativ 3%, deoarece vorbim despre un domeniu extrem de competitiv in care fiecare detaliu conteaza.</w:t>
      </w:r>
    </w:p>
    <w:p>
      <w:pPr>
        <w:pStyle w:val="Normal"/>
        <w:shd w:val="clear" w:color="auto" w:fill="FFFFFF"/>
        <w:spacing w:before="0" w:after="120"/>
        <w:ind w:left="-208" w:hanging="0"/>
        <w:rPr>
          <w:rFonts w:ascii="Arial" w:hAnsi="Arial"/>
          <w:b/>
          <w:b/>
          <w:i/>
          <w:i/>
          <w:color w:val="FF0000"/>
        </w:rPr>
      </w:pPr>
      <w:r>
        <w:rPr/>
        <w:t>Piata noastra este reprezentata de piata judetului Dolj, urmand ca intr-o faza ulterioara  sa ne deplasam si in judetele limitrofe. In prima faza va fi vizata piata locala urmand ca o data cu dezvoltarea firmei sa actionam pe o piata regionala.</w:t>
      </w:r>
    </w:p>
    <w:p>
      <w:pPr>
        <w:pStyle w:val="Normal"/>
        <w:shd w:val="clear" w:color="auto" w:fill="FFFFFF"/>
        <w:spacing w:before="0" w:after="120"/>
        <w:ind w:left="-208" w:hanging="0"/>
        <w:rPr>
          <w:rFonts w:ascii="Arial" w:hAnsi="Arial"/>
          <w:b/>
          <w:b/>
          <w:i/>
          <w:i/>
          <w:color w:val="FF0000"/>
        </w:rPr>
      </w:pPr>
      <w:r>
        <w:rPr/>
        <w:t>Referitor la marimea pietei vizate este de mentionat ca numarul de casatorii in Craiova (conform publicatii de casatorie – Directia de evidenta a persoanelor pe judetul DolJ) este de aproximativ 25 casatorii/zi – casatorie stare civila. Majoritatea dintre acestia organizeaza casatoria religioasa si  petrecerea la sfarsitul saptamanii. Deci numai in Craiova numarul de clienti potentiali nunti este de aproximativ 5000 nunti pe an.</w:t>
      </w:r>
    </w:p>
    <w:p>
      <w:pPr>
        <w:pStyle w:val="Normal"/>
        <w:shd w:val="clear" w:color="auto" w:fill="FFFFFF"/>
        <w:spacing w:before="0" w:after="120"/>
        <w:ind w:left="-208" w:hanging="0"/>
        <w:rPr>
          <w:rFonts w:ascii="Arial" w:hAnsi="Arial"/>
          <w:b/>
          <w:b/>
          <w:i/>
          <w:i/>
          <w:color w:val="FF0000"/>
        </w:rPr>
      </w:pPr>
      <w:r>
        <w:rPr/>
        <w:t>Pentru nou nascuti in Craiova aproximativ 400 pe luna (http://www.gds.ro/Sanatate/2017-06-26/400-de-nasteri-intr-o-luna-la-spitalul-filantropia-craiova/400 de nașteri într-o lună la Spitalul„Filantropia“ Craiova –Sanatate 26 iunie 2017) putem aproxima 4800 botezuri pe an.</w:t>
      </w:r>
    </w:p>
    <w:p>
      <w:pPr>
        <w:pStyle w:val="Normal"/>
        <w:shd w:val="clear" w:color="auto" w:fill="FFFFFF"/>
        <w:spacing w:before="0" w:after="120"/>
        <w:ind w:left="-208" w:hanging="0"/>
        <w:rPr/>
      </w:pPr>
      <w:r>
        <w:rPr/>
        <w:t>La acestea se adauga evenimente organizate de catre firme/companii (aniversari, 8 martie, etc) si institutii scoli (terminare cursuri, baluri, etc) aproximate la 1000 de evenimente pe an.</w:t>
      </w:r>
    </w:p>
    <w:p>
      <w:pPr>
        <w:pStyle w:val="Normal"/>
        <w:shd w:val="clear" w:color="auto" w:fill="FFFFFF"/>
        <w:spacing w:before="0" w:after="120"/>
        <w:ind w:left="-208" w:hanging="0"/>
        <w:rPr/>
      </w:pPr>
      <w:r>
        <w:rPr/>
        <w:t>Cererea este zilnica dar, majoritatea nuntilor sau botezurilor se desfasoara la sfarsitul saptamanii, sambata sau duminica. Exista si evenimentele organizate de firme sau institutii care se desfasoara insa, in alte zile ale saptamanii. Evolutia previzibila pentru aceste evenimente este ca se va pastra actualul trend – nu va exista crestere semnificativa, nici o descrestere accentuata a casatoriilor sau numarului de nou nascuti.</w:t>
      </w:r>
    </w:p>
    <w:p>
      <w:pPr>
        <w:pStyle w:val="Normal"/>
        <w:shd w:val="clear" w:color="auto" w:fill="FFFFFF"/>
        <w:tabs>
          <w:tab w:val="left" w:pos="1430" w:leader="none"/>
        </w:tabs>
        <w:spacing w:before="0" w:after="120"/>
        <w:rPr>
          <w:rFonts w:ascii="Arial Narrow" w:hAnsi="Arial Narrow"/>
          <w:b/>
          <w:b/>
          <w:i/>
          <w:i/>
          <w:sz w:val="22"/>
          <w:szCs w:val="22"/>
        </w:rPr>
      </w:pPr>
      <w:r>
        <w:rPr>
          <w:rFonts w:ascii="Arial Narrow" w:hAnsi="Arial Narrow"/>
          <w:b/>
          <w:i/>
          <w:sz w:val="22"/>
          <w:szCs w:val="22"/>
        </w:rPr>
      </w:r>
    </w:p>
    <w:p>
      <w:pPr>
        <w:pStyle w:val="Heading2"/>
        <w:rPr>
          <w:rFonts w:ascii="Arial Narrow" w:hAnsi="Arial Narrow"/>
          <w:color w:val="2F5496" w:themeColor="accent1" w:themeShade="bf"/>
          <w:sz w:val="22"/>
          <w:szCs w:val="22"/>
          <w:lang w:val="ro-RO"/>
        </w:rPr>
      </w:pPr>
      <w:bookmarkStart w:id="18" w:name="_Toc37149096"/>
      <w:bookmarkStart w:id="19" w:name="_Toc526954806"/>
      <w:bookmarkEnd w:id="18"/>
      <w:bookmarkEnd w:id="19"/>
      <w:r>
        <w:rPr>
          <w:rFonts w:ascii="Arial Narrow" w:hAnsi="Arial Narrow"/>
          <w:color w:val="2F5496" w:themeColor="accent1" w:themeShade="bf"/>
          <w:sz w:val="22"/>
          <w:szCs w:val="22"/>
          <w:lang w:val="ro-RO"/>
        </w:rPr>
        <w:t>2.3. CONCURENTA</w:t>
      </w:r>
    </w:p>
    <w:p>
      <w:pPr>
        <w:pStyle w:val="Normal"/>
        <w:jc w:val="both"/>
        <w:rPr/>
      </w:pPr>
      <w:r>
        <w:rPr/>
      </w:r>
    </w:p>
    <w:p>
      <w:pPr>
        <w:pStyle w:val="Normal"/>
        <w:ind w:left="-270" w:hanging="0"/>
        <w:jc w:val="both"/>
        <w:rPr/>
      </w:pPr>
      <w:r>
        <w:rPr/>
        <w:t>Au fost identificati in tabelul urmator urmatorii fotografi si firme care realizeaza sevicii foto video la evenimente nunti, botezuri, alte evenimente. Nu exista o statistica a cotei de piata pentru aceste servicii in Craiova sau judetul Dolj, dar apreciind dupa marimea pietei si numarul concurentilor se poate considera ca nici unul dintre acestia nu depaseste 2% din piata de aproximativ 20,000 evenimente/clienti potentiali. Acest aspect este posibil in cazul firmelor care pot avea mai multi fotografi/operatori. Fotografii care actioneaza singuri PFA, nu pot avea mai mult de 0,5% din piata, adica 100 clienti/an pentru nunti si alte evenimente.</w:t>
      </w:r>
    </w:p>
    <w:p>
      <w:pPr>
        <w:pStyle w:val="ListParagraph"/>
        <w:ind w:left="360" w:hanging="360"/>
        <w:rPr>
          <w:rFonts w:cs="Arial"/>
          <w:i/>
          <w:i/>
          <w:color w:val="FF0000"/>
          <w:lang w:val="ro-RO"/>
        </w:rPr>
      </w:pPr>
      <w:r>
        <w:rPr>
          <w:rFonts w:cs="Arial"/>
          <w:i/>
          <w:color w:val="FF0000"/>
          <w:lang w:val="ro-RO"/>
        </w:rP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801"/>
        <w:gridCol w:w="2923"/>
        <w:gridCol w:w="3886"/>
        <w:gridCol w:w="2092"/>
      </w:tblGrid>
      <w:tr>
        <w:trPr>
          <w:tblHeader w:val="true"/>
        </w:trPr>
        <w:tc>
          <w:tcPr>
            <w:tcW w:w="8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Nr.crt</w:t>
            </w:r>
          </w:p>
        </w:tc>
        <w:tc>
          <w:tcPr>
            <w:tcW w:w="292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Produs /serviciu oferit pietei</w:t>
            </w:r>
          </w:p>
        </w:tc>
        <w:tc>
          <w:tcPr>
            <w:tcW w:w="597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Firme concurente in conditiile lansarii pe piata a produselor/ serviciilor</w:t>
            </w:r>
          </w:p>
        </w:tc>
      </w:tr>
      <w:tr>
        <w:trPr>
          <w:tblHeader w:val="true"/>
        </w:trPr>
        <w:tc>
          <w:tcPr>
            <w:tcW w:w="8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r>
          </w:p>
        </w:tc>
        <w:tc>
          <w:tcPr>
            <w:tcW w:w="292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Denumirea firmei</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Ponderea pe piata (%)</w:t>
            </w:r>
          </w:p>
        </w:tc>
      </w:tr>
      <w:tr>
        <w:trPr/>
        <w:tc>
          <w:tcPr>
            <w:tcW w:w="8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1.</w:t>
            </w:r>
          </w:p>
        </w:tc>
        <w:tc>
          <w:tcPr>
            <w:tcW w:w="292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t>Produs 1 – servicii foto video la evenimente</w:t>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t>BEST MEMORIES TG JIU</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2%</w:t>
            </w:r>
          </w:p>
        </w:tc>
      </w:tr>
      <w:tr>
        <w:trPr/>
        <w:tc>
          <w:tcPr>
            <w:tcW w:w="8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292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t>RoyalMariages- Custom Profi Services SRL</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2%</w:t>
            </w:r>
          </w:p>
        </w:tc>
      </w:tr>
      <w:tr>
        <w:trPr/>
        <w:tc>
          <w:tcPr>
            <w:tcW w:w="8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292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FLORIN STEFAN CRAIOVA</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0.5% solicita peste 1000 euro</w:t>
            </w:r>
          </w:p>
        </w:tc>
      </w:tr>
      <w:tr>
        <w:trPr/>
        <w:tc>
          <w:tcPr>
            <w:tcW w:w="8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2923"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MIHAI TOMOIU CRAIOVA</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0.5% solicita 500 – 700 euro</w:t>
            </w:r>
          </w:p>
        </w:tc>
      </w:tr>
      <w:tr>
        <w:trPr/>
        <w:tc>
          <w:tcPr>
            <w:tcW w:w="8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292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ALEX STROE PHOTOGRAFY, CRAIOVA</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0.5% solicita 500 – 700 euro</w:t>
            </w:r>
          </w:p>
        </w:tc>
      </w:tr>
      <w:tr>
        <w:trPr/>
        <w:tc>
          <w:tcPr>
            <w:tcW w:w="8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292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IURASOG PHOTOGRAFY</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0.5% solicita 500 – 700 euro</w:t>
            </w:r>
          </w:p>
        </w:tc>
      </w:tr>
      <w:tr>
        <w:trPr/>
        <w:tc>
          <w:tcPr>
            <w:tcW w:w="8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292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TIBI OLTEANU, CRAIOVA</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0.5% solicita 500 – 700 euro</w:t>
            </w:r>
          </w:p>
        </w:tc>
      </w:tr>
      <w:tr>
        <w:trPr/>
        <w:tc>
          <w:tcPr>
            <w:tcW w:w="8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2923"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38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Altii</w:t>
            </w:r>
          </w:p>
        </w:tc>
        <w:tc>
          <w:tcPr>
            <w:tcW w:w="20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93.5%</w:t>
            </w:r>
          </w:p>
        </w:tc>
      </w:tr>
    </w:tbl>
    <w:p>
      <w:pPr>
        <w:pStyle w:val="Normal"/>
        <w:rPr>
          <w:rFonts w:ascii="Arial Narrow" w:hAnsi="Arial Narrow"/>
          <w:sz w:val="22"/>
          <w:szCs w:val="22"/>
        </w:rPr>
      </w:pPr>
      <w:r>
        <w:rPr>
          <w:rFonts w:ascii="Arial Narrow" w:hAnsi="Arial Narrow"/>
          <w:sz w:val="22"/>
          <w:szCs w:val="22"/>
        </w:rPr>
      </w:r>
    </w:p>
    <w:p>
      <w:pPr>
        <w:pStyle w:val="Normal"/>
        <w:rPr/>
      </w:pPr>
      <w:r>
        <w:rPr/>
        <w:t xml:space="preserve">Concurenta are preturi pentru servicii foto/video nunti intre 500-1200 euro. Pretul prognozat de noi va fi de 450 Euro, la nivelul minim al pietei pentru astfel de servicii. Calitatea serviciilor furnizate depinde in principal de operator/ personalul implicat si de calitatea echipamentelor utilizate. Noi dorim sa achizitionam echipamente de ultima generatie, iar personalul va fi trimis, chiar daca are ceva experienta in domeniu, la cursuri de calificare/specializare. </w:t>
      </w:r>
    </w:p>
    <w:p>
      <w:pPr>
        <w:pStyle w:val="Normal"/>
        <w:rPr/>
      </w:pPr>
      <w:r>
        <w:rPr/>
      </w:r>
    </w:p>
    <w:p>
      <w:pPr>
        <w:pStyle w:val="Normal"/>
        <w:rPr/>
      </w:pPr>
      <w:r>
        <w:rPr/>
        <w:t>Prin urmare calitatea serviciilor oferite este peste media concurentei. Un alt aspect este faptul ca personalul este tanar, dinamic si va rapunde prompt in timp scurt la solicitarile clientilor. Concluzionand avantajele serviciilor oferite de noi sunt pretul mic, calitate buna, deci un raport calitate pret superior concurentei. Referitor la servicii servicii post – vanzare, mentionam pastrarea unei copi la firma pentru viitoare listari sau modificari, la solicitari ulterioare ale clientilor.</w:t>
      </w:r>
    </w:p>
    <w:p>
      <w:pPr>
        <w:pStyle w:val="Normal"/>
        <w:rPr/>
      </w:pPr>
      <w:r>
        <w:rPr/>
      </w:r>
    </w:p>
    <w:p>
      <w:pPr>
        <w:pStyle w:val="Normal"/>
        <w:jc w:val="both"/>
        <w:rPr/>
      </w:pPr>
      <w:r>
        <w:rPr/>
        <w:t>Piata este suficient de mare si numarul competitorilor este mare. Neexistand un lider de piata, este foarte probabil ca in primul an sa nu se observe un nou competitor. Pe masura ce portofoliul de clenti al firmei va creste, firma va fi observata de concurenta. Reactia concurentei la aparitia unui nou competitor nu poate fi decat ridicarea standardelor de calitate a serviciilor oferite in corelare cu pretul solicitat. Oricum ar reactiona concurenta, in conditiile in care noi pastram calitatea serviciilor prestate (un client multumit va mai aduce doi), raportat  la volumul actual al pietei, nu se intrevede un impediment in reactia concurentei, care sa ne faca sa scadem sub 60 clienti/evenimente pe an previzionati de noi.</w:t>
      </w:r>
    </w:p>
    <w:p>
      <w:pPr>
        <w:pStyle w:val="Normal"/>
        <w:rPr/>
      </w:pPr>
      <w:r>
        <w:rPr/>
      </w:r>
    </w:p>
    <w:p>
      <w:pPr>
        <w:pStyle w:val="Normal"/>
        <w:rPr>
          <w:rFonts w:ascii="Arial" w:hAnsi="Arial"/>
          <w:i/>
          <w:i/>
          <w:color w:val="FF0000"/>
        </w:rPr>
      </w:pPr>
      <w:r>
        <w:rPr>
          <w:rFonts w:ascii="Arial" w:hAnsi="Arial"/>
          <w:i/>
          <w:color w:val="FF0000"/>
        </w:rP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800"/>
        <w:gridCol w:w="3755"/>
        <w:gridCol w:w="2195"/>
        <w:gridCol w:w="2952"/>
      </w:tblGrid>
      <w:tr>
        <w:trPr>
          <w:tblHeader w:val="true"/>
        </w:trPr>
        <w:tc>
          <w:tcPr>
            <w:tcW w:w="8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Nr.crt</w:t>
            </w:r>
          </w:p>
        </w:tc>
        <w:tc>
          <w:tcPr>
            <w:tcW w:w="3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Denumirea firmei</w:t>
            </w:r>
          </w:p>
        </w:tc>
        <w:tc>
          <w:tcPr>
            <w:tcW w:w="2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Puncte tari</w:t>
            </w:r>
          </w:p>
        </w:tc>
        <w:tc>
          <w:tcPr>
            <w:tcW w:w="29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Puncte slabe</w:t>
            </w:r>
          </w:p>
        </w:tc>
      </w:tr>
      <w:tr>
        <w:trPr/>
        <w:tc>
          <w:tcPr>
            <w:tcW w:w="8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1</w:t>
            </w:r>
          </w:p>
        </w:tc>
        <w:tc>
          <w:tcPr>
            <w:tcW w:w="3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Best Memoriesc Tg JIU</w:t>
            </w:r>
          </w:p>
        </w:tc>
        <w:tc>
          <w:tcPr>
            <w:tcW w:w="2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Vechime pe piata</w:t>
            </w:r>
          </w:p>
        </w:tc>
        <w:tc>
          <w:tcPr>
            <w:tcW w:w="29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Calitatea, pe alocuri, in functie de numarul de clienti, are de suferit din cauza externalizarii serviciului.</w:t>
            </w:r>
          </w:p>
        </w:tc>
      </w:tr>
      <w:tr>
        <w:trPr/>
        <w:tc>
          <w:tcPr>
            <w:tcW w:w="8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2</w:t>
            </w:r>
          </w:p>
        </w:tc>
        <w:tc>
          <w:tcPr>
            <w:tcW w:w="3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t>FLORIN STEFAN CRAIOVA</w:t>
            </w:r>
          </w:p>
        </w:tc>
        <w:tc>
          <w:tcPr>
            <w:tcW w:w="2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Marketing bun</w:t>
            </w:r>
          </w:p>
        </w:tc>
        <w:tc>
          <w:tcPr>
            <w:tcW w:w="29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Preturi ridicate</w:t>
            </w:r>
          </w:p>
        </w:tc>
      </w:tr>
      <w:tr>
        <w:trPr/>
        <w:tc>
          <w:tcPr>
            <w:tcW w:w="8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3</w:t>
            </w:r>
          </w:p>
        </w:tc>
        <w:tc>
          <w:tcPr>
            <w:tcW w:w="3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IURASOG PHOTOGRAFY</w:t>
            </w:r>
          </w:p>
        </w:tc>
        <w:tc>
          <w:tcPr>
            <w:tcW w:w="2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Marketing bun</w:t>
            </w:r>
          </w:p>
        </w:tc>
        <w:tc>
          <w:tcPr>
            <w:tcW w:w="29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Preturi ridicate</w:t>
            </w:r>
          </w:p>
        </w:tc>
      </w:tr>
      <w:tr>
        <w:trPr/>
        <w:tc>
          <w:tcPr>
            <w:tcW w:w="8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4</w:t>
            </w:r>
          </w:p>
        </w:tc>
        <w:tc>
          <w:tcPr>
            <w:tcW w:w="375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TIBI OLTEANU, CRAIOVA</w:t>
            </w:r>
          </w:p>
        </w:tc>
        <w:tc>
          <w:tcPr>
            <w:tcW w:w="21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Servicii de calitate</w:t>
            </w:r>
          </w:p>
        </w:tc>
        <w:tc>
          <w:tcPr>
            <w:tcW w:w="29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Preturi ridicate</w:t>
            </w:r>
          </w:p>
        </w:tc>
      </w:tr>
    </w:tbl>
    <w:p>
      <w:pPr>
        <w:pStyle w:val="Heading2"/>
        <w:rPr>
          <w:rFonts w:ascii="Arial Narrow" w:hAnsi="Arial Narrow"/>
          <w:color w:val="2F5496" w:themeColor="accent1" w:themeShade="bf"/>
          <w:sz w:val="22"/>
          <w:szCs w:val="22"/>
          <w:lang w:val="ro-RO"/>
        </w:rPr>
      </w:pPr>
      <w:bookmarkStart w:id="20" w:name="_Toc37149097"/>
      <w:bookmarkStart w:id="21" w:name="_Toc526954807"/>
      <w:bookmarkEnd w:id="20"/>
      <w:bookmarkEnd w:id="21"/>
      <w:r>
        <w:rPr>
          <w:rFonts w:ascii="Arial Narrow" w:hAnsi="Arial Narrow"/>
          <w:color w:val="2F5496" w:themeColor="accent1" w:themeShade="bf"/>
          <w:sz w:val="22"/>
          <w:szCs w:val="22"/>
          <w:lang w:val="ro-RO"/>
        </w:rPr>
        <w:t>2.4. FURNIZORII</w:t>
      </w:r>
    </w:p>
    <w:p>
      <w:pPr>
        <w:pStyle w:val="Normal"/>
        <w:rPr>
          <w:lang w:eastAsia="x-none"/>
        </w:rPr>
      </w:pPr>
      <w:r>
        <w:rPr>
          <w:lang w:eastAsia="x-none"/>
        </w:rPr>
      </w:r>
    </w:p>
    <w:p>
      <w:pPr>
        <w:pStyle w:val="Normal"/>
        <w:rPr>
          <w:lang w:eastAsia="x-none"/>
        </w:rPr>
      </w:pPr>
      <w:r>
        <w:rPr>
          <w:lang w:eastAsia="x-none"/>
        </w:rPr>
        <w:t>Echipamentele vor fi achizitionare conform legislatiei nationale si europene in vigoare de la furnizori autorizati din Romania.</w:t>
      </w:r>
    </w:p>
    <w:p>
      <w:pPr>
        <w:pStyle w:val="Normal"/>
        <w:rPr>
          <w:lang w:eastAsia="x-none"/>
        </w:rPr>
      </w:pPr>
      <w:r>
        <w:rPr>
          <w:lang w:eastAsia="x-none"/>
        </w:rPr>
        <w:t>Toate echipamentele achizitionate sunt noi si de ultima generatie. Se va atasa dovada de la furnizorii de bunuri achiziționate, a unui document care să ateste faptul că tehnologia de fabricare a acestora nu este mai veche de 3 ani.</w:t>
      </w:r>
    </w:p>
    <w:p>
      <w:pPr>
        <w:pStyle w:val="Normal"/>
        <w:rPr>
          <w:lang w:eastAsia="x-none"/>
        </w:rPr>
      </w:pPr>
      <w:r>
        <w:rPr>
          <w:lang w:eastAsia="x-none"/>
        </w:rPr>
        <w:t>Vor fi achizitionate urmatoarele produse:</w:t>
      </w:r>
    </w:p>
    <w:p>
      <w:pPr>
        <w:pStyle w:val="Normal"/>
        <w:rPr>
          <w:lang w:eastAsia="x-none"/>
        </w:rPr>
      </w:pPr>
      <w:r>
        <w:rPr>
          <w:lang w:eastAsia="x-none"/>
        </w:rPr>
      </w:r>
    </w:p>
    <w:tbl>
      <w:tblPr>
        <w:tblW w:w="8815"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7374"/>
        <w:gridCol w:w="1440"/>
      </w:tblGrid>
      <w:tr>
        <w:trPr>
          <w:trHeight w:val="288" w:hRule="atLeast"/>
        </w:trPr>
        <w:tc>
          <w:tcPr>
            <w:tcW w:w="73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Laptop</w:t>
            </w:r>
          </w:p>
        </w:tc>
        <w:tc>
          <w:tcPr>
            <w:tcW w:w="1440"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14750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Drona</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6500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rPr>
            </w:pPr>
            <w:r>
              <w:rPr>
                <w:rFonts w:eastAsia="Times New Roman" w:cs="Calibri"/>
              </w:rPr>
              <w:t xml:space="preserve">Multifunctional </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rPr>
            </w:pPr>
            <w:r>
              <w:rPr>
                <w:rFonts w:eastAsia="Times New Roman" w:cs="Calibri"/>
              </w:rPr>
              <w:t>650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Rucsac Foto Black/Dark Grey</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1000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Stativ pneumatic (220x4 buc)</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880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Fundal carton 2.72 x 11m (250x4 buc)</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1000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Sistem rulare 4 fundaluri foto ES-B4</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340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 xml:space="preserve">Transmitator Wireless </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370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All-In-One Outdoor Flash Blit</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3500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Manual All-in-One Outdoor Flash Blit 600Ws</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2600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Stereo VideoMic Pro Rycote - microfon jack 3.5mm</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1000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Monopied Profesional cu Cap Video fluid</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900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rPr>
            </w:pPr>
            <w:r>
              <w:rPr>
                <w:rFonts w:eastAsia="Times New Roman" w:cs="Calibri"/>
              </w:rPr>
              <w:t>Stabilizator de mana</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rPr>
            </w:pPr>
            <w:r>
              <w:rPr>
                <w:rFonts w:eastAsia="Times New Roman" w:cs="Calibri"/>
              </w:rPr>
              <w:t>3500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rPr>
            </w:pPr>
            <w:r>
              <w:rPr>
                <w:rFonts w:eastAsia="Times New Roman" w:cs="Calibri"/>
              </w:rPr>
              <w:t>SanDisk Extreme Pro Card de Memorie SDXC UHS-I 256GB (480x2)</w:t>
            </w:r>
          </w:p>
        </w:tc>
        <w:tc>
          <w:tcPr>
            <w:tcW w:w="1440" w:type="dxa"/>
            <w:tcBorders/>
            <w:shd w:color="auto" w:fill="auto" w:val="clear"/>
            <w:vAlign w:val="bottom"/>
          </w:tcPr>
          <w:p>
            <w:pPr>
              <w:pStyle w:val="Normal"/>
              <w:jc w:val="right"/>
              <w:rPr>
                <w:rFonts w:ascii="Segoe UI" w:hAnsi="Segoe UI" w:eastAsia="Times New Roman" w:cs="Segoe UI"/>
                <w:color w:val="000000"/>
                <w:sz w:val="18"/>
                <w:szCs w:val="18"/>
              </w:rPr>
            </w:pPr>
            <w:r>
              <w:rPr>
                <w:rFonts w:eastAsia="Times New Roman" w:cs="Segoe UI" w:ascii="Segoe UI" w:hAnsi="Segoe UI"/>
                <w:color w:val="000000"/>
                <w:sz w:val="18"/>
                <w:szCs w:val="18"/>
              </w:rPr>
              <w:t>960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Sony Seria SF-E Card de Memorie SD 256GB</w:t>
            </w:r>
          </w:p>
        </w:tc>
        <w:tc>
          <w:tcPr>
            <w:tcW w:w="1440" w:type="dxa"/>
            <w:tcBorders>
              <w:top w:val="single" w:sz="4" w:space="0" w:color="00000A"/>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1300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Acumulator original NP-FZ100 Pentru A9/A7III/A7RIII ILCE9/ILCE7RIII (450x4)</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1800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Obiectiv Foto Mirrorless</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4300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rPr>
            </w:pPr>
            <w:r>
              <w:rPr>
                <w:rFonts w:eastAsia="Times New Roman" w:cs="Calibri"/>
              </w:rPr>
              <w:t>85mm Obiectiv Foto Mirrorless F1.8</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rPr>
            </w:pPr>
            <w:r>
              <w:rPr>
                <w:rFonts w:eastAsia="Times New Roman" w:cs="Calibri"/>
              </w:rPr>
              <w:t>3000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35mm Obiectiv Foto Mirrorless F1.8</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3300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Sony A7 III Body Aparat Foto Mirrorless 24MP Full Frame 4K</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9000</w:t>
            </w:r>
          </w:p>
        </w:tc>
      </w:tr>
      <w:tr>
        <w:trPr>
          <w:trHeight w:val="288" w:hRule="atLeast"/>
        </w:trPr>
        <w:tc>
          <w:tcPr>
            <w:tcW w:w="7374" w:type="dxa"/>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bottom"/>
          </w:tcPr>
          <w:p>
            <w:pPr>
              <w:pStyle w:val="Normal"/>
              <w:rPr>
                <w:rFonts w:eastAsia="Times New Roman" w:cs="Calibri"/>
                <w:color w:val="000000"/>
                <w:sz w:val="22"/>
                <w:szCs w:val="22"/>
              </w:rPr>
            </w:pPr>
            <w:r>
              <w:rPr>
                <w:rFonts w:eastAsia="Times New Roman" w:cs="Calibri"/>
                <w:color w:val="000000"/>
                <w:sz w:val="22"/>
                <w:szCs w:val="22"/>
              </w:rPr>
              <w:t>Sony A7 III Aparat Foto Mirrorless Kit cu Obiectiv Sony FE SEL 24-105mm F4</w:t>
            </w:r>
          </w:p>
        </w:tc>
        <w:tc>
          <w:tcPr>
            <w:tcW w:w="144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14000</w:t>
            </w:r>
          </w:p>
        </w:tc>
      </w:tr>
    </w:tbl>
    <w:p>
      <w:pPr>
        <w:pStyle w:val="Normal"/>
        <w:rPr>
          <w:lang w:eastAsia="x-none"/>
        </w:rPr>
      </w:pPr>
      <w:r>
        <w:rPr>
          <w:lang w:eastAsia="x-none"/>
        </w:rPr>
      </w:r>
    </w:p>
    <w:p>
      <w:pPr>
        <w:pStyle w:val="Heading2"/>
        <w:rPr>
          <w:rFonts w:ascii="Arial Narrow" w:hAnsi="Arial Narrow"/>
          <w:color w:val="2F5496" w:themeColor="accent1" w:themeShade="bf"/>
          <w:sz w:val="22"/>
          <w:szCs w:val="22"/>
          <w:lang w:val="ro-RO"/>
        </w:rPr>
      </w:pPr>
      <w:bookmarkStart w:id="22" w:name="_Toc37149098"/>
      <w:bookmarkStart w:id="23" w:name="_Toc526954808"/>
      <w:bookmarkEnd w:id="22"/>
      <w:bookmarkEnd w:id="23"/>
      <w:r>
        <w:rPr>
          <w:rFonts w:ascii="Arial Narrow" w:hAnsi="Arial Narrow"/>
          <w:color w:val="2F5496" w:themeColor="accent1" w:themeShade="bf"/>
          <w:sz w:val="22"/>
          <w:szCs w:val="22"/>
          <w:lang w:val="ro-RO"/>
        </w:rPr>
        <w:t>2.5. STRATEGIA DE MARKETING</w:t>
      </w:r>
    </w:p>
    <w:p>
      <w:pPr>
        <w:pStyle w:val="Normal"/>
        <w:jc w:val="both"/>
        <w:rPr/>
      </w:pPr>
      <w:r>
        <w:rPr/>
      </w:r>
    </w:p>
    <w:p>
      <w:pPr>
        <w:pStyle w:val="Normal"/>
        <w:jc w:val="both"/>
        <w:rPr/>
      </w:pPr>
      <w:r>
        <w:rPr/>
        <w:t>Strategia de marketing, tehnica care vizeaza construirea unei imagini de marca fiecarui produs/serviciu din portofoliul firmei, prin atribuirea unor trasaturi distinctive favorabile, menite sa le faca usor de identificat si de diferentiat fata de marcile concurente. Atuurile marcii, avantajele oferite cumparatorului (spre exemplu, calitate, confort, satisfactie, economie etc) trebuie evidentiate si semnalizate eficient pietei tinta; imaginea distinctiva a marcii devine astfel, pe de o parte, mai usor de recunoscut si de retinut (se va intipari in mintea cumparatorilor), iar pe de alta parte, mai usor de diferentiat (pentru a nu fi confundata) de oferta concurentei.</w:t>
      </w:r>
    </w:p>
    <w:p>
      <w:pPr>
        <w:pStyle w:val="Normal"/>
        <w:jc w:val="both"/>
        <w:rPr/>
      </w:pPr>
      <w:r>
        <w:rPr/>
        <w:t>Asociata unui produs, pozitionarea pe piata ii creeaza acestuia un loc bine definit, distinct si dezirabil in mintea consumatorilor vizati, in raport cu produsele concurentei. Astfel, trebuie alese acele pozitii care asigura diferentierea produselor proprii de cele ale concurentei si care ofera cel mai mare avantaj psihologic pe piata tinta.</w:t>
      </w:r>
    </w:p>
    <w:p>
      <w:pPr>
        <w:pStyle w:val="Normal"/>
        <w:jc w:val="both"/>
        <w:rPr/>
      </w:pPr>
      <w:r>
        <w:rPr/>
      </w:r>
    </w:p>
    <w:p>
      <w:pPr>
        <w:pStyle w:val="Normal"/>
        <w:jc w:val="both"/>
        <w:rPr/>
      </w:pPr>
      <w:r>
        <w:rPr/>
        <w:t>Pentru a putea fi insa exploatate, caracteristicile de diferentiere relevate in urma cercetarilor de piata trebuie sa indeplineasca urmatoarele cerinte (Kotler):</w:t>
      </w:r>
    </w:p>
    <w:p>
      <w:pPr>
        <w:pStyle w:val="Normal"/>
        <w:numPr>
          <w:ilvl w:val="0"/>
          <w:numId w:val="5"/>
        </w:numPr>
        <w:jc w:val="both"/>
        <w:rPr/>
      </w:pPr>
      <w:r>
        <w:rPr/>
        <w:t>sa fie importante – diferentele trebuie sa furnizeze un avantaj foarte pretuit de un numar suficient de mare de cumparatori;</w:t>
      </w:r>
    </w:p>
    <w:p>
      <w:pPr>
        <w:pStyle w:val="Normal"/>
        <w:numPr>
          <w:ilvl w:val="0"/>
          <w:numId w:val="5"/>
        </w:numPr>
        <w:jc w:val="both"/>
        <w:rPr/>
      </w:pPr>
      <w:r>
        <w:rPr/>
        <w:t>sa fie distinctive – diferentele sa fie furnizate intr-un mod distinctiv;</w:t>
      </w:r>
    </w:p>
    <w:p>
      <w:pPr>
        <w:pStyle w:val="Normal"/>
        <w:numPr>
          <w:ilvl w:val="0"/>
          <w:numId w:val="5"/>
        </w:numPr>
        <w:jc w:val="both"/>
        <w:rPr/>
      </w:pPr>
      <w:r>
        <w:rPr/>
        <w:t>sa fie superioare – caracteristicile de diferentiere trebuie sa fie superioare altor moduri de a obtine avantajul asteptat;</w:t>
      </w:r>
    </w:p>
    <w:p>
      <w:pPr>
        <w:pStyle w:val="Normal"/>
        <w:numPr>
          <w:ilvl w:val="0"/>
          <w:numId w:val="5"/>
        </w:numPr>
        <w:jc w:val="both"/>
        <w:rPr/>
      </w:pPr>
      <w:r>
        <w:rPr/>
        <w:t>sa fie preemitionale – astfel incat copierea lor de catre firmele concurente sa fie dificil de realizat;</w:t>
      </w:r>
    </w:p>
    <w:p>
      <w:pPr>
        <w:pStyle w:val="Normal"/>
        <w:numPr>
          <w:ilvl w:val="0"/>
          <w:numId w:val="5"/>
        </w:numPr>
        <w:jc w:val="both"/>
        <w:rPr/>
      </w:pPr>
      <w:r>
        <w:rPr/>
        <w:t>sa fie accesibile – cumparatorul sa isi poata permite sa plateasca diferenta;</w:t>
      </w:r>
    </w:p>
    <w:p>
      <w:pPr>
        <w:pStyle w:val="Normal"/>
        <w:numPr>
          <w:ilvl w:val="0"/>
          <w:numId w:val="5"/>
        </w:numPr>
        <w:jc w:val="both"/>
        <w:rPr/>
      </w:pPr>
      <w:r>
        <w:rPr/>
        <w:t>sa fie profitabile – introducerea caracteristicilor de diferentiere trebuie sa fie justificata din punct de vedere economic.</w:t>
      </w:r>
    </w:p>
    <w:p>
      <w:pPr>
        <w:pStyle w:val="Normal"/>
        <w:jc w:val="both"/>
        <w:rPr/>
      </w:pPr>
      <w:r>
        <w:rPr/>
      </w:r>
    </w:p>
    <w:p>
      <w:pPr>
        <w:pStyle w:val="Normal"/>
        <w:jc w:val="both"/>
        <w:rPr/>
      </w:pPr>
      <w:r>
        <w:rPr/>
        <w:t>O alta problema care se pune este aceea a numarului de diferente ce trebuie promovate. Din aceasta perspectiva, se disting trei tipuri de pozitionare a produsului:</w:t>
      </w:r>
    </w:p>
    <w:p>
      <w:pPr>
        <w:pStyle w:val="Normal"/>
        <w:numPr>
          <w:ilvl w:val="0"/>
          <w:numId w:val="6"/>
        </w:numPr>
        <w:jc w:val="both"/>
        <w:rPr/>
      </w:pPr>
      <w:r>
        <w:rPr/>
        <w:t>pozitionarea produsului pe baza unui singur atribut: o asemenea strategie de pozitionare a produsului faciliteaza extrem de mult recunoasterea lui;</w:t>
      </w:r>
    </w:p>
    <w:p>
      <w:pPr>
        <w:pStyle w:val="Normal"/>
        <w:numPr>
          <w:ilvl w:val="0"/>
          <w:numId w:val="6"/>
        </w:numPr>
        <w:jc w:val="both"/>
        <w:rPr/>
      </w:pPr>
      <w:r>
        <w:rPr/>
        <w:t>pozitionarea produsului pe baza a doua atribute: utilizata atunci cand doua sau mai multe firme pretind ca sunt cele mai bune in privinta aceluiasi atribut, solutia fiind in acest caz, aceea de a gasi o nisa in cadrul segmentului tinta;</w:t>
      </w:r>
    </w:p>
    <w:p>
      <w:pPr>
        <w:pStyle w:val="Normal"/>
        <w:numPr>
          <w:ilvl w:val="0"/>
          <w:numId w:val="6"/>
        </w:numPr>
        <w:jc w:val="both"/>
        <w:rPr/>
      </w:pPr>
      <w:r>
        <w:rPr/>
        <w:t>pozitionarea produsului pe baza mai multor atribute: caz in care firma va trebui sa-i convinga pe consumatori ca produsul se diferentiaza, prin toate atributele invocate, de produsele concurente.</w:t>
      </w:r>
    </w:p>
    <w:p>
      <w:pPr>
        <w:pStyle w:val="Normal"/>
        <w:rPr>
          <w:lang w:eastAsia="x-none"/>
        </w:rPr>
      </w:pPr>
      <w:r>
        <w:rPr>
          <w:lang w:eastAsia="x-none"/>
        </w:rPr>
      </w:r>
    </w:p>
    <w:p>
      <w:pPr>
        <w:pStyle w:val="Heading2"/>
        <w:rPr>
          <w:rFonts w:ascii="Arial Narrow" w:hAnsi="Arial Narrow"/>
          <w:color w:val="2F5496" w:themeColor="accent1" w:themeShade="bf"/>
          <w:sz w:val="22"/>
          <w:szCs w:val="22"/>
          <w:lang w:val="ro-RO"/>
        </w:rPr>
      </w:pPr>
      <w:bookmarkStart w:id="24" w:name="_Toc37149099"/>
      <w:bookmarkStart w:id="25" w:name="_Toc526954809"/>
      <w:bookmarkEnd w:id="24"/>
      <w:bookmarkEnd w:id="25"/>
      <w:r>
        <w:rPr>
          <w:rFonts w:ascii="Arial Narrow" w:hAnsi="Arial Narrow"/>
          <w:color w:val="2F5496" w:themeColor="accent1" w:themeShade="bf"/>
          <w:sz w:val="22"/>
          <w:szCs w:val="22"/>
          <w:lang w:val="ro-RO"/>
        </w:rPr>
        <w:t>2.5.1. Produsul/Serviciul</w:t>
      </w:r>
    </w:p>
    <w:p>
      <w:pPr>
        <w:pStyle w:val="Normal"/>
        <w:ind w:left="284" w:hanging="0"/>
        <w:rPr/>
      </w:pPr>
      <w:r>
        <w:rPr/>
      </w:r>
    </w:p>
    <w:p>
      <w:pPr>
        <w:pStyle w:val="Normal"/>
        <w:ind w:left="284" w:hanging="0"/>
        <w:rPr/>
      </w:pPr>
      <w:r>
        <w:rPr/>
        <w:t>Serviciile si produsele firmei vor fi urmatoarele:</w:t>
      </w:r>
    </w:p>
    <w:p>
      <w:pPr>
        <w:pStyle w:val="Normal"/>
        <w:ind w:left="284" w:hanging="0"/>
        <w:rPr/>
      </w:pPr>
      <w:r>
        <w:rPr/>
      </w:r>
    </w:p>
    <w:p>
      <w:pPr>
        <w:pStyle w:val="Normal"/>
        <w:numPr>
          <w:ilvl w:val="0"/>
          <w:numId w:val="7"/>
        </w:numPr>
        <w:jc w:val="both"/>
        <w:rPr/>
      </w:pPr>
      <w:r>
        <w:rPr/>
        <w:t>Realizarea de fotografii la nunti, botezuri, zile de nastere, onomastici, realizarea de fotografii</w:t>
      </w:r>
    </w:p>
    <w:p>
      <w:pPr>
        <w:pStyle w:val="Normal"/>
        <w:ind w:left="360" w:hanging="0"/>
        <w:jc w:val="both"/>
        <w:rPr/>
      </w:pPr>
      <w:r>
        <w:rPr/>
        <w:t xml:space="preserve">      </w:t>
      </w:r>
      <w:r>
        <w:rPr/>
        <w:t xml:space="preserve">pentru diverse evenimente (8 martie, 1 martie, absolvire scola generala, absolvire liceu, </w:t>
      </w:r>
    </w:p>
    <w:p>
      <w:pPr>
        <w:pStyle w:val="Normal"/>
        <w:ind w:left="360" w:hanging="0"/>
        <w:jc w:val="both"/>
        <w:rPr/>
      </w:pPr>
      <w:r>
        <w:rPr/>
        <w:t xml:space="preserve">      </w:t>
      </w:r>
      <w:r>
        <w:rPr/>
        <w:t>absolvire facultate).</w:t>
      </w:r>
    </w:p>
    <w:p>
      <w:pPr>
        <w:pStyle w:val="Normal"/>
        <w:numPr>
          <w:ilvl w:val="0"/>
          <w:numId w:val="7"/>
        </w:numPr>
        <w:jc w:val="both"/>
        <w:rPr/>
      </w:pPr>
      <w:r>
        <w:rPr/>
        <w:t>Realizarea de filmari video la nunti, botezuri, zile de nastere, onomastici, realizarea de</w:t>
      </w:r>
    </w:p>
    <w:p>
      <w:pPr>
        <w:pStyle w:val="Normal"/>
        <w:ind w:left="360" w:hanging="0"/>
        <w:jc w:val="both"/>
        <w:rPr/>
      </w:pPr>
      <w:r>
        <w:rPr/>
        <w:t xml:space="preserve">      </w:t>
      </w:r>
      <w:r>
        <w:rPr/>
        <w:t xml:space="preserve">filmari pentru diverse evenimente (8 martie, 1 martie, absolvire scola generala, absolvire </w:t>
      </w:r>
    </w:p>
    <w:p>
      <w:pPr>
        <w:pStyle w:val="Normal"/>
        <w:ind w:left="360" w:hanging="0"/>
        <w:jc w:val="both"/>
        <w:rPr/>
      </w:pPr>
      <w:r>
        <w:rPr/>
        <w:t xml:space="preserve">      </w:t>
      </w:r>
      <w:r>
        <w:rPr/>
        <w:t>liceu, absolvire facultate).</w:t>
      </w:r>
    </w:p>
    <w:p>
      <w:pPr>
        <w:pStyle w:val="Normal"/>
        <w:numPr>
          <w:ilvl w:val="0"/>
          <w:numId w:val="7"/>
        </w:numPr>
        <w:jc w:val="both"/>
        <w:rPr/>
      </w:pPr>
      <w:r>
        <w:rPr/>
        <w:t>Prelucrarea si editarea fotografiilor in programe speciale de editare.</w:t>
      </w:r>
    </w:p>
    <w:p>
      <w:pPr>
        <w:pStyle w:val="Normal"/>
        <w:numPr>
          <w:ilvl w:val="0"/>
          <w:numId w:val="7"/>
        </w:numPr>
        <w:jc w:val="both"/>
        <w:rPr/>
      </w:pPr>
      <w:r>
        <w:rPr/>
        <w:t>Prelucrarea si editarea imaginilor video in programe speciale de editare-realizare montaj video</w:t>
      </w:r>
    </w:p>
    <w:p>
      <w:pPr>
        <w:pStyle w:val="Normal"/>
        <w:numPr>
          <w:ilvl w:val="0"/>
          <w:numId w:val="7"/>
        </w:numPr>
        <w:rPr/>
      </w:pPr>
      <w:r>
        <w:rPr/>
        <w:t>Productia de albume foto si video prin subcontractarea serviciilor altor firme de profil.</w:t>
      </w:r>
    </w:p>
    <w:p>
      <w:pPr>
        <w:pStyle w:val="Normal"/>
        <w:rPr>
          <w:lang w:eastAsia="x-none"/>
        </w:rPr>
      </w:pPr>
      <w:r>
        <w:rPr>
          <w:lang w:eastAsia="x-none"/>
        </w:rPr>
      </w:r>
    </w:p>
    <w:p>
      <w:pPr>
        <w:pStyle w:val="Heading2"/>
        <w:rPr>
          <w:rFonts w:ascii="Arial Narrow" w:hAnsi="Arial Narrow"/>
          <w:sz w:val="22"/>
          <w:szCs w:val="22"/>
          <w:lang w:val="ro-RO"/>
        </w:rPr>
      </w:pPr>
      <w:bookmarkStart w:id="26" w:name="_Toc37149100"/>
      <w:bookmarkStart w:id="27" w:name="_Toc526954810"/>
      <w:bookmarkEnd w:id="26"/>
      <w:bookmarkEnd w:id="27"/>
      <w:r>
        <w:rPr>
          <w:rFonts w:ascii="Arial Narrow" w:hAnsi="Arial Narrow"/>
          <w:color w:val="2F5496" w:themeColor="accent1" w:themeShade="bf"/>
          <w:sz w:val="22"/>
          <w:szCs w:val="22"/>
          <w:lang w:val="ro-RO"/>
        </w:rPr>
        <w:t>2.5.2. Pretul Produsului/Serviciului</w:t>
      </w:r>
    </w:p>
    <w:p>
      <w:pPr>
        <w:pStyle w:val="Normal"/>
        <w:ind w:left="360" w:hanging="0"/>
        <w:jc w:val="both"/>
        <w:rPr/>
      </w:pPr>
      <w:r>
        <w:rPr/>
        <w:t xml:space="preserve">Orientarea după costuri a preţului pare a fi cea mai raţională. Se pleacă de la premisa că preţul trebuie să acopere integral costurile şi să permită obţinerea unui profit net. Stabilirea preţului în acest mod, deşi este foarte simplă, nu poate fi utilizată deseori, datorită faptului că ţine seama prea mult de mediul intern şi prea puţin de mediul extern al întreprinderii. </w:t>
      </w:r>
    </w:p>
    <w:p>
      <w:pPr>
        <w:pStyle w:val="Normal"/>
        <w:ind w:left="360" w:hanging="0"/>
        <w:jc w:val="both"/>
        <w:rPr/>
      </w:pPr>
      <w:r>
        <w:rPr/>
        <w:t>Orientarea după concurenţă a preţurilor este o altă variantă, având, de regulă, frecvenţa cea mai mare în practică si aceasta va fi folosita de firma noastra. Pe o piaţă din ce în ce mai concurenţială, nici nu este practic posibilă ignorarea preţurilor concurenţilor. Comparând preţurile produselor întreprinderii, cu cele ale celorlalţi competitori (bineînţeles ţinând seama de nivelul costurilor pe care le are întreprinderea), rezultă nivelul optim al preţurilor ce vor fi practicate pentru propria ofertă.</w:t>
      </w:r>
    </w:p>
    <w:p>
      <w:pPr>
        <w:pStyle w:val="Normal"/>
        <w:ind w:left="360" w:hanging="0"/>
        <w:jc w:val="both"/>
        <w:rPr/>
      </w:pPr>
      <w:r>
        <w:rPr/>
        <w:t>Ca strategie se va folosi strategia preţurilor scăzute care permite utilizarea unor tipuri variate de preţ, precum preţurile promoţionale (promotional prices), preţurile de descurajare (keep-out prices), preţurile de pătrundere pe o nouă piaţă (penetration prices) etc</w:t>
      </w:r>
    </w:p>
    <w:p>
      <w:pPr>
        <w:pStyle w:val="Normal"/>
        <w:ind w:left="360" w:hanging="0"/>
        <w:jc w:val="both"/>
        <w:rPr/>
      </w:pPr>
      <w:r>
        <w:rPr/>
      </w:r>
    </w:p>
    <w:p>
      <w:pPr>
        <w:pStyle w:val="Normal"/>
        <w:ind w:left="360" w:hanging="0"/>
        <w:jc w:val="both"/>
        <w:rPr/>
      </w:pPr>
      <w:r>
        <w:rPr/>
        <w:t>Servicii si preturi concurenta (h</w:t>
      </w:r>
      <w:r>
        <w:rPr>
          <w:lang w:val="it-IT"/>
        </w:rPr>
        <w:t>ttps://www.bestmemories.ro/oferta-pret/):</w:t>
      </w:r>
    </w:p>
    <w:p>
      <w:pPr>
        <w:pStyle w:val="Normal"/>
        <w:numPr>
          <w:ilvl w:val="0"/>
          <w:numId w:val="8"/>
        </w:numPr>
        <w:tabs>
          <w:tab w:val="left" w:pos="1080" w:leader="none"/>
        </w:tabs>
        <w:spacing w:beforeAutospacing="1" w:afterAutospacing="1"/>
        <w:ind w:left="1080" w:hanging="360"/>
        <w:rPr/>
      </w:pPr>
      <w:r>
        <w:rPr/>
        <w:t xml:space="preserve">Fotograf (12 ore prezenta) 600 € </w:t>
      </w:r>
    </w:p>
    <w:p>
      <w:pPr>
        <w:pStyle w:val="Normal"/>
        <w:numPr>
          <w:ilvl w:val="0"/>
          <w:numId w:val="8"/>
        </w:numPr>
        <w:tabs>
          <w:tab w:val="left" w:pos="1080" w:leader="none"/>
        </w:tabs>
        <w:spacing w:beforeAutospacing="1" w:afterAutospacing="1"/>
        <w:ind w:left="1080" w:hanging="360"/>
        <w:rPr/>
      </w:pPr>
      <w:r>
        <w:rPr/>
        <w:t>Videograf (12 ore prezenta) 600 €</w:t>
      </w:r>
    </w:p>
    <w:p>
      <w:pPr>
        <w:pStyle w:val="Normal"/>
        <w:numPr>
          <w:ilvl w:val="0"/>
          <w:numId w:val="8"/>
        </w:numPr>
        <w:tabs>
          <w:tab w:val="left" w:pos="1080" w:leader="none"/>
        </w:tabs>
        <w:spacing w:beforeAutospacing="1" w:afterAutospacing="1"/>
        <w:ind w:left="1080" w:hanging="360"/>
        <w:rPr>
          <w:lang w:val="it-IT"/>
        </w:rPr>
      </w:pPr>
      <w:r>
        <w:rPr>
          <w:lang w:val="it-IT"/>
        </w:rPr>
        <w:t>Album foto (pocketbook) 10x10cm - 40 pagini 50 €</w:t>
      </w:r>
    </w:p>
    <w:p>
      <w:pPr>
        <w:pStyle w:val="Normal"/>
        <w:numPr>
          <w:ilvl w:val="0"/>
          <w:numId w:val="8"/>
        </w:numPr>
        <w:tabs>
          <w:tab w:val="left" w:pos="1080" w:leader="none"/>
        </w:tabs>
        <w:spacing w:beforeAutospacing="1" w:afterAutospacing="1"/>
        <w:ind w:left="1080" w:hanging="360"/>
        <w:rPr>
          <w:lang w:val="it-IT"/>
        </w:rPr>
      </w:pPr>
      <w:r>
        <w:rPr>
          <w:lang w:val="it-IT"/>
        </w:rPr>
        <w:t>Album foto (photobook) 20x20cm - 40 pagini 120 €</w:t>
      </w:r>
    </w:p>
    <w:p>
      <w:pPr>
        <w:pStyle w:val="Normal"/>
        <w:numPr>
          <w:ilvl w:val="0"/>
          <w:numId w:val="8"/>
        </w:numPr>
        <w:tabs>
          <w:tab w:val="left" w:pos="1080" w:leader="none"/>
        </w:tabs>
        <w:spacing w:beforeAutospacing="1" w:afterAutospacing="1"/>
        <w:ind w:left="1080" w:hanging="360"/>
        <w:rPr>
          <w:lang w:val="it-IT"/>
        </w:rPr>
      </w:pPr>
      <w:r>
        <w:rPr>
          <w:lang w:val="it-IT"/>
        </w:rPr>
        <w:t>Album foto (photobook) 30x30cm - 40 pagini 160 €</w:t>
      </w:r>
    </w:p>
    <w:p>
      <w:pPr>
        <w:pStyle w:val="Normal"/>
        <w:numPr>
          <w:ilvl w:val="0"/>
          <w:numId w:val="8"/>
        </w:numPr>
        <w:tabs>
          <w:tab w:val="left" w:pos="1080" w:leader="none"/>
        </w:tabs>
        <w:spacing w:beforeAutospacing="1" w:afterAutospacing="1"/>
        <w:ind w:left="1080" w:hanging="360"/>
        <w:rPr>
          <w:lang w:val="it-IT"/>
        </w:rPr>
      </w:pPr>
      <w:r>
        <w:rPr>
          <w:lang w:val="it-IT"/>
        </w:rPr>
        <w:t>Album foto (photobook) 30x40cm - 40 pagini 220 €</w:t>
      </w:r>
    </w:p>
    <w:p>
      <w:pPr>
        <w:pStyle w:val="Normal"/>
        <w:numPr>
          <w:ilvl w:val="0"/>
          <w:numId w:val="8"/>
        </w:numPr>
        <w:tabs>
          <w:tab w:val="left" w:pos="1080" w:leader="none"/>
        </w:tabs>
        <w:spacing w:beforeAutospacing="1" w:afterAutospacing="1"/>
        <w:ind w:left="1080" w:hanging="360"/>
        <w:rPr/>
      </w:pPr>
      <w:r>
        <w:rPr/>
        <w:t>Rezumat video (20-30 minute) 80 €</w:t>
      </w:r>
    </w:p>
    <w:p>
      <w:pPr>
        <w:pStyle w:val="Normal"/>
        <w:numPr>
          <w:ilvl w:val="0"/>
          <w:numId w:val="8"/>
        </w:numPr>
        <w:tabs>
          <w:tab w:val="left" w:pos="1080" w:leader="none"/>
        </w:tabs>
        <w:spacing w:beforeAutospacing="1" w:afterAutospacing="1"/>
        <w:ind w:left="1080" w:hanging="360"/>
        <w:rPr>
          <w:lang w:val="it-IT"/>
        </w:rPr>
      </w:pPr>
      <w:r>
        <w:rPr>
          <w:lang w:val="it-IT"/>
        </w:rPr>
        <w:t>Copie suplimentara fisiere pe stick USB / DVD / Bluray personalizat 20 €</w:t>
      </w:r>
    </w:p>
    <w:p>
      <w:pPr>
        <w:pStyle w:val="Normal"/>
        <w:numPr>
          <w:ilvl w:val="0"/>
          <w:numId w:val="8"/>
        </w:numPr>
        <w:tabs>
          <w:tab w:val="left" w:pos="1080" w:leader="none"/>
        </w:tabs>
        <w:spacing w:beforeAutospacing="1" w:afterAutospacing="1"/>
        <w:ind w:left="1080" w:hanging="360"/>
        <w:rPr>
          <w:lang w:val="it-IT"/>
        </w:rPr>
      </w:pPr>
      <w:r>
        <w:rPr>
          <w:lang w:val="it-IT"/>
        </w:rPr>
        <w:t>Al doilea fotograf sau al doilea videograf (second shooter) 300 €</w:t>
      </w:r>
    </w:p>
    <w:p>
      <w:pPr>
        <w:pStyle w:val="Normal"/>
        <w:numPr>
          <w:ilvl w:val="0"/>
          <w:numId w:val="8"/>
        </w:numPr>
        <w:tabs>
          <w:tab w:val="left" w:pos="1080" w:leader="none"/>
        </w:tabs>
        <w:spacing w:beforeAutospacing="1" w:afterAutospacing="1"/>
        <w:ind w:left="1080" w:hanging="360"/>
        <w:rPr/>
      </w:pPr>
      <w:r>
        <w:rPr/>
        <w:t>Filmare aeriana cu drone 100 €</w:t>
      </w:r>
    </w:p>
    <w:p>
      <w:pPr>
        <w:pStyle w:val="Normal"/>
        <w:numPr>
          <w:ilvl w:val="0"/>
          <w:numId w:val="8"/>
        </w:numPr>
        <w:tabs>
          <w:tab w:val="left" w:pos="1080" w:leader="none"/>
        </w:tabs>
        <w:spacing w:beforeAutospacing="1" w:afterAutospacing="1"/>
        <w:ind w:left="1080" w:hanging="360"/>
        <w:rPr/>
      </w:pPr>
      <w:r>
        <w:rPr/>
        <w:t>Asistent foto - video (8 ore) 100 €</w:t>
      </w:r>
    </w:p>
    <w:p>
      <w:pPr>
        <w:pStyle w:val="Normal"/>
        <w:numPr>
          <w:ilvl w:val="0"/>
          <w:numId w:val="8"/>
        </w:numPr>
        <w:tabs>
          <w:tab w:val="left" w:pos="1080" w:leader="none"/>
        </w:tabs>
        <w:spacing w:beforeAutospacing="1" w:afterAutospacing="1"/>
        <w:ind w:left="1080" w:hanging="360"/>
        <w:rPr/>
      </w:pPr>
      <w:r>
        <w:rPr/>
        <w:t>Sisteme de stabilizare video 150 €</w:t>
      </w:r>
    </w:p>
    <w:p>
      <w:pPr>
        <w:pStyle w:val="Normal"/>
        <w:numPr>
          <w:ilvl w:val="0"/>
          <w:numId w:val="8"/>
        </w:numPr>
        <w:tabs>
          <w:tab w:val="left" w:pos="1080" w:leader="none"/>
        </w:tabs>
        <w:spacing w:beforeAutospacing="1" w:afterAutospacing="1"/>
        <w:ind w:left="1080" w:hanging="360"/>
        <w:rPr/>
      </w:pPr>
      <w:r>
        <w:rPr/>
        <w:t>Flash-uri wireless off-camera 90 €</w:t>
      </w:r>
    </w:p>
    <w:p>
      <w:pPr>
        <w:pStyle w:val="Normal"/>
        <w:numPr>
          <w:ilvl w:val="0"/>
          <w:numId w:val="8"/>
        </w:numPr>
        <w:tabs>
          <w:tab w:val="left" w:pos="1080" w:leader="none"/>
        </w:tabs>
        <w:spacing w:beforeAutospacing="1" w:afterAutospacing="1"/>
        <w:ind w:left="1080" w:hanging="360"/>
        <w:rPr/>
      </w:pPr>
      <w:r>
        <w:rPr/>
        <w:t>Sedinta foto sau video inainte sau dupa eveniment 100 €</w:t>
      </w:r>
    </w:p>
    <w:p>
      <w:pPr>
        <w:pStyle w:val="Normal"/>
        <w:numPr>
          <w:ilvl w:val="0"/>
          <w:numId w:val="8"/>
        </w:numPr>
        <w:tabs>
          <w:tab w:val="left" w:pos="1080" w:leader="none"/>
        </w:tabs>
        <w:spacing w:beforeAutospacing="1" w:afterAutospacing="1"/>
        <w:ind w:left="1080" w:hanging="360"/>
        <w:rPr>
          <w:lang w:val="it-IT"/>
        </w:rPr>
      </w:pPr>
      <w:r>
        <w:rPr>
          <w:lang w:val="it-IT"/>
        </w:rPr>
        <w:t>Cununie civila foto-video de luni pana vineri (maxim 2 ore) 300 €</w:t>
      </w:r>
    </w:p>
    <w:p>
      <w:pPr>
        <w:pStyle w:val="Normal"/>
        <w:numPr>
          <w:ilvl w:val="0"/>
          <w:numId w:val="8"/>
        </w:numPr>
        <w:tabs>
          <w:tab w:val="left" w:pos="1080" w:leader="none"/>
        </w:tabs>
        <w:spacing w:beforeAutospacing="1" w:afterAutospacing="1"/>
        <w:ind w:left="1080" w:hanging="360"/>
        <w:rPr>
          <w:lang w:val="it-IT"/>
        </w:rPr>
      </w:pPr>
      <w:r>
        <w:rPr>
          <w:lang w:val="it-IT"/>
        </w:rPr>
        <w:t>Cabina foto (photobooth) cu printuri nelimitate pe hartie foto si recuzita incluse 200 € / 3 ore</w:t>
      </w:r>
    </w:p>
    <w:p>
      <w:pPr>
        <w:pStyle w:val="Normal"/>
        <w:numPr>
          <w:ilvl w:val="0"/>
          <w:numId w:val="8"/>
        </w:numPr>
        <w:tabs>
          <w:tab w:val="left" w:pos="1080" w:leader="none"/>
        </w:tabs>
        <w:spacing w:beforeAutospacing="1" w:afterAutospacing="1"/>
        <w:ind w:left="1080" w:hanging="360"/>
        <w:rPr>
          <w:lang w:val="it-IT"/>
        </w:rPr>
      </w:pPr>
      <w:r>
        <w:rPr>
          <w:lang w:val="it-IT"/>
        </w:rPr>
        <w:t>Costuri de deplasare peste 100 km (oriunde in tara) 100 €</w:t>
      </w:r>
    </w:p>
    <w:p>
      <w:pPr>
        <w:pStyle w:val="Normal"/>
        <w:numPr>
          <w:ilvl w:val="0"/>
          <w:numId w:val="8"/>
        </w:numPr>
        <w:tabs>
          <w:tab w:val="left" w:pos="1080" w:leader="none"/>
        </w:tabs>
        <w:spacing w:beforeAutospacing="1" w:afterAutospacing="1"/>
        <w:ind w:left="1080" w:hanging="360"/>
        <w:rPr>
          <w:lang w:val="it-IT"/>
        </w:rPr>
      </w:pPr>
      <w:r>
        <w:rPr>
          <w:lang w:val="it-IT"/>
        </w:rPr>
        <w:t>Prestatie suplimentara (in afara celor 12 ore) 50 € / ora / operator.</w:t>
      </w:r>
    </w:p>
    <w:tbl>
      <w:tblPr>
        <w:tblW w:w="8865"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3058"/>
        <w:gridCol w:w="3335"/>
        <w:gridCol w:w="2472"/>
      </w:tblGrid>
      <w:tr>
        <w:trPr/>
        <w:tc>
          <w:tcPr>
            <w:tcW w:w="30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Best memories</w:t>
            </w:r>
          </w:p>
        </w:tc>
        <w:tc>
          <w:tcPr>
            <w:tcW w:w="3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Event Creative</w:t>
            </w:r>
          </w:p>
        </w:tc>
        <w:tc>
          <w:tcPr>
            <w:tcW w:w="2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Observatii</w:t>
            </w:r>
          </w:p>
        </w:tc>
      </w:tr>
      <w:tr>
        <w:trPr/>
        <w:tc>
          <w:tcPr>
            <w:tcW w:w="30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pPr>
            <w:r>
              <w:rPr/>
              <w:t xml:space="preserve">Fotograf (12 ore prezenta) 600 € </w:t>
            </w:r>
          </w:p>
        </w:tc>
        <w:tc>
          <w:tcPr>
            <w:tcW w:w="3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pPr>
            <w:r>
              <w:rPr/>
              <w:t xml:space="preserve">Fotograf (12 ore prezenta) 450 € </w:t>
            </w:r>
          </w:p>
        </w:tc>
        <w:tc>
          <w:tcPr>
            <w:tcW w:w="2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Pret mai mic</w:t>
            </w:r>
          </w:p>
        </w:tc>
      </w:tr>
      <w:tr>
        <w:trPr/>
        <w:tc>
          <w:tcPr>
            <w:tcW w:w="30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lang w:val="it-IT"/>
              </w:rPr>
            </w:pPr>
            <w:r>
              <w:rPr>
                <w:lang w:val="it-IT"/>
              </w:rPr>
              <w:t>Album foto (pocketbook) 10x10cm - 40 pagini 50 €</w:t>
            </w:r>
          </w:p>
        </w:tc>
        <w:tc>
          <w:tcPr>
            <w:tcW w:w="3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lang w:val="it-IT"/>
              </w:rPr>
            </w:pPr>
            <w:r>
              <w:rPr>
                <w:lang w:val="it-IT"/>
              </w:rPr>
              <w:t>Album foto (pocketbook) 10x10cm - 40 pagini 50 €</w:t>
            </w:r>
          </w:p>
        </w:tc>
        <w:tc>
          <w:tcPr>
            <w:tcW w:w="2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 xml:space="preserve">Pret similar se externalizeaza, </w:t>
            </w:r>
          </w:p>
        </w:tc>
      </w:tr>
      <w:tr>
        <w:trPr/>
        <w:tc>
          <w:tcPr>
            <w:tcW w:w="30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numPr>
                <w:ilvl w:val="0"/>
                <w:numId w:val="9"/>
              </w:numPr>
              <w:spacing w:beforeAutospacing="1" w:afterAutospacing="1"/>
              <w:ind w:left="720" w:hanging="360"/>
              <w:rPr>
                <w:lang w:val="it-IT"/>
              </w:rPr>
            </w:pPr>
            <w:r>
              <w:rPr>
                <w:lang w:val="it-IT"/>
              </w:rPr>
              <w:t>Album foto (photobook) 20x20cm - 40 pagini 120 €</w:t>
            </w:r>
          </w:p>
        </w:tc>
        <w:tc>
          <w:tcPr>
            <w:tcW w:w="3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pPr>
            <w:r>
              <w:rPr>
                <w:lang w:val="it-IT"/>
              </w:rPr>
              <w:t xml:space="preserve"> </w:t>
            </w:r>
            <w:r>
              <w:rPr/>
              <w:t>(photobook) 20x20cm - 40 pagini 120 €</w:t>
            </w:r>
          </w:p>
        </w:tc>
        <w:tc>
          <w:tcPr>
            <w:tcW w:w="2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Pret similar se externalizeaza, este prin in cost productie</w:t>
            </w:r>
          </w:p>
        </w:tc>
      </w:tr>
      <w:tr>
        <w:trPr/>
        <w:tc>
          <w:tcPr>
            <w:tcW w:w="30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numPr>
                <w:ilvl w:val="0"/>
                <w:numId w:val="9"/>
              </w:numPr>
              <w:spacing w:beforeAutospacing="1" w:afterAutospacing="1"/>
              <w:ind w:left="720" w:hanging="360"/>
              <w:rPr>
                <w:lang w:val="it-IT"/>
              </w:rPr>
            </w:pPr>
            <w:r>
              <w:rPr>
                <w:lang w:val="it-IT"/>
              </w:rPr>
              <w:t>Album foto (photobook) 30x30cm - 40 pagini 160 €</w:t>
            </w:r>
          </w:p>
        </w:tc>
        <w:tc>
          <w:tcPr>
            <w:tcW w:w="3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lang w:val="it-IT"/>
              </w:rPr>
            </w:pPr>
            <w:r>
              <w:rPr>
                <w:lang w:val="it-IT"/>
              </w:rPr>
              <w:t>Album foto (photobook) 30x30cm - 40 pagini 160 €</w:t>
            </w:r>
          </w:p>
        </w:tc>
        <w:tc>
          <w:tcPr>
            <w:tcW w:w="2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Pret similar se externalizeaza, este prin in cost productie</w:t>
            </w:r>
          </w:p>
        </w:tc>
      </w:tr>
      <w:tr>
        <w:trPr/>
        <w:tc>
          <w:tcPr>
            <w:tcW w:w="30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numPr>
                <w:ilvl w:val="0"/>
                <w:numId w:val="9"/>
              </w:numPr>
              <w:ind w:left="720" w:hanging="360"/>
              <w:rPr>
                <w:lang w:val="it-IT"/>
              </w:rPr>
            </w:pPr>
            <w:r>
              <w:rPr>
                <w:lang w:val="it-IT"/>
              </w:rPr>
              <w:t>Copie suplimentara fisiere pe stick USB / DVD / Bluray personalizat 20 €</w:t>
            </w:r>
          </w:p>
        </w:tc>
        <w:tc>
          <w:tcPr>
            <w:tcW w:w="3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Autospacing="1" w:afterAutospacing="1"/>
              <w:rPr>
                <w:lang w:val="it-IT"/>
              </w:rPr>
            </w:pPr>
            <w:r>
              <w:rPr>
                <w:lang w:val="it-IT"/>
              </w:rPr>
              <w:t xml:space="preserve">• </w:t>
            </w:r>
            <w:r>
              <w:rPr>
                <w:lang w:val="it-IT"/>
              </w:rPr>
              <w:t>Copie suplimentara fisiere pe stick USB / DVD / Bluray personalizat 20 €</w:t>
            </w:r>
          </w:p>
        </w:tc>
        <w:tc>
          <w:tcPr>
            <w:tcW w:w="2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 xml:space="preserve">Pret similar se externalizeaza, </w:t>
            </w:r>
          </w:p>
        </w:tc>
      </w:tr>
      <w:tr>
        <w:trPr/>
        <w:tc>
          <w:tcPr>
            <w:tcW w:w="30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Ședință foto familie, logodnă, copii, cupluri, eveniment etc - (aprox 2 ore) 500 lei</w:t>
            </w:r>
          </w:p>
        </w:tc>
        <w:tc>
          <w:tcPr>
            <w:tcW w:w="33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Ședință foto familie, logodnă, copii, 500 lei cupluri, eveniment etc - (aprox 2 ore) 450 lei</w:t>
            </w:r>
          </w:p>
        </w:tc>
        <w:tc>
          <w:tcPr>
            <w:tcW w:w="247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pPr>
            <w:r>
              <w:rPr/>
              <w:t>Pret mai mic</w:t>
            </w:r>
          </w:p>
        </w:tc>
      </w:tr>
    </w:tbl>
    <w:p>
      <w:pPr>
        <w:pStyle w:val="Normal"/>
        <w:spacing w:beforeAutospacing="1" w:afterAutospacing="1"/>
        <w:rPr>
          <w:lang w:val="it-IT"/>
        </w:rPr>
      </w:pPr>
      <w:r>
        <w:rPr>
          <w:lang w:val="it-IT"/>
        </w:rPr>
      </w:r>
    </w:p>
    <w:p>
      <w:pPr>
        <w:pStyle w:val="ListParagraph"/>
        <w:spacing w:before="0" w:after="0"/>
        <w:ind w:left="360" w:hanging="0"/>
        <w:rPr>
          <w:rFonts w:ascii="Arial Narrow" w:hAnsi="Arial Narrow"/>
          <w:i/>
          <w:i/>
          <w:color w:val="00000A"/>
          <w:sz w:val="22"/>
          <w:szCs w:val="22"/>
          <w:lang w:val="ro-RO"/>
        </w:rPr>
      </w:pPr>
      <w:r>
        <w:rPr>
          <w:rFonts w:ascii="Arial Narrow" w:hAnsi="Arial Narrow"/>
          <w:i/>
          <w:color w:val="00000A"/>
          <w:sz w:val="22"/>
          <w:szCs w:val="22"/>
          <w:lang w:val="ro-RO"/>
        </w:rP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6173"/>
        <w:gridCol w:w="3529"/>
      </w:tblGrid>
      <w:tr>
        <w:trPr/>
        <w:tc>
          <w:tcPr>
            <w:tcW w:w="61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Produs / serviciu</w:t>
            </w:r>
          </w:p>
        </w:tc>
        <w:tc>
          <w:tcPr>
            <w:tcW w:w="3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Pret unitar (mediu) (lei)</w:t>
            </w:r>
          </w:p>
        </w:tc>
      </w:tr>
      <w:tr>
        <w:trPr/>
        <w:tc>
          <w:tcPr>
            <w:tcW w:w="61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sz w:val="22"/>
                <w:szCs w:val="22"/>
              </w:rPr>
              <w:t xml:space="preserve">Fotografie nunta botez </w:t>
            </w:r>
          </w:p>
        </w:tc>
        <w:tc>
          <w:tcPr>
            <w:tcW w:w="3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2200 lei</w:t>
            </w:r>
          </w:p>
        </w:tc>
      </w:tr>
      <w:tr>
        <w:trPr/>
        <w:tc>
          <w:tcPr>
            <w:tcW w:w="61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t>Album foto (pocketbook) 10x10cm – 40 pagini</w:t>
            </w:r>
          </w:p>
        </w:tc>
        <w:tc>
          <w:tcPr>
            <w:tcW w:w="3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250 lei</w:t>
            </w:r>
          </w:p>
        </w:tc>
      </w:tr>
      <w:tr>
        <w:trPr/>
        <w:tc>
          <w:tcPr>
            <w:tcW w:w="61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t>Album foto (photobook) 20x20cm – 40 pagini</w:t>
            </w:r>
          </w:p>
        </w:tc>
        <w:tc>
          <w:tcPr>
            <w:tcW w:w="3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500 lei</w:t>
            </w:r>
          </w:p>
        </w:tc>
      </w:tr>
      <w:tr>
        <w:trPr/>
        <w:tc>
          <w:tcPr>
            <w:tcW w:w="61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Album foto (photobook) 30x30cm - 40 pagini</w:t>
            </w:r>
          </w:p>
        </w:tc>
        <w:tc>
          <w:tcPr>
            <w:tcW w:w="3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600 lei</w:t>
            </w:r>
          </w:p>
        </w:tc>
      </w:tr>
      <w:tr>
        <w:trPr/>
        <w:tc>
          <w:tcPr>
            <w:tcW w:w="61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Copie suplimentara fisiere pe stick USB / DVD / Bluray personalizat</w:t>
            </w:r>
          </w:p>
        </w:tc>
        <w:tc>
          <w:tcPr>
            <w:tcW w:w="3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100 lei</w:t>
            </w:r>
          </w:p>
        </w:tc>
      </w:tr>
      <w:tr>
        <w:trPr/>
        <w:tc>
          <w:tcPr>
            <w:tcW w:w="61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t>Ședință foto familie, logodnă, copii, cupluri, alte evenimente (pe ora)</w:t>
            </w:r>
          </w:p>
        </w:tc>
        <w:tc>
          <w:tcPr>
            <w:tcW w:w="3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250 lei</w:t>
            </w:r>
          </w:p>
        </w:tc>
      </w:tr>
      <w:tr>
        <w:trPr/>
        <w:tc>
          <w:tcPr>
            <w:tcW w:w="617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pPr>
            <w:r>
              <w:rPr/>
            </w:r>
          </w:p>
        </w:tc>
        <w:tc>
          <w:tcPr>
            <w:tcW w:w="35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r>
          </w:p>
        </w:tc>
      </w:tr>
    </w:tbl>
    <w:p>
      <w:pPr>
        <w:pStyle w:val="Heading2"/>
        <w:rPr>
          <w:rFonts w:ascii="Arial Narrow" w:hAnsi="Arial Narrow"/>
          <w:color w:val="2F5496" w:themeColor="accent1" w:themeShade="bf"/>
          <w:sz w:val="22"/>
          <w:szCs w:val="22"/>
          <w:lang w:val="ro-RO"/>
        </w:rPr>
      </w:pPr>
      <w:bookmarkStart w:id="28" w:name="_Toc37149101"/>
      <w:bookmarkStart w:id="29" w:name="_Toc526954811"/>
      <w:bookmarkEnd w:id="28"/>
      <w:bookmarkEnd w:id="29"/>
      <w:r>
        <w:rPr>
          <w:rFonts w:ascii="Arial Narrow" w:hAnsi="Arial Narrow"/>
          <w:color w:val="2F5496" w:themeColor="accent1" w:themeShade="bf"/>
          <w:sz w:val="22"/>
          <w:szCs w:val="22"/>
          <w:lang w:val="ro-RO"/>
        </w:rPr>
        <w:t>2.5.3. Distributia</w:t>
      </w:r>
    </w:p>
    <w:p>
      <w:pPr>
        <w:pStyle w:val="Normal"/>
        <w:rPr>
          <w:lang w:eastAsia="x-none"/>
        </w:rPr>
      </w:pPr>
      <w:r>
        <w:rPr>
          <w:lang w:eastAsia="x-none"/>
        </w:rPr>
      </w:r>
    </w:p>
    <w:p>
      <w:pPr>
        <w:pStyle w:val="Normal"/>
        <w:ind w:firstLine="720"/>
        <w:jc w:val="both"/>
        <w:rPr/>
      </w:pPr>
      <w:r>
        <w:rPr/>
        <w:t>Locatia in care va avea loc activitatea firmei va fi locatia evenimetului respectiv, iar in cazul nuntilor vom stabili de comun acord cu mirii o locatie in care vom fotografia (parcuri, gradini, malul unui lac etc.)</w:t>
      </w:r>
    </w:p>
    <w:p>
      <w:pPr>
        <w:pStyle w:val="Normal"/>
        <w:rPr/>
      </w:pPr>
      <w:r>
        <w:rPr/>
        <w:t>Firma va avea ca modalitate de vanzare, vanzarea directa prin  care  serviciile sunt vandute direct clientilor, prin intermediul managerului si salariatilor care prezinta serviciile oferite spre vanzare.</w:t>
      </w:r>
    </w:p>
    <w:p>
      <w:pPr>
        <w:pStyle w:val="Normal"/>
        <w:jc w:val="both"/>
        <w:rPr/>
      </w:pPr>
      <w:r>
        <w:rPr/>
        <w:t>Dimensiunile canalului de distribuţie reprezintă un prim criteriu de diferenţiere a strategiilor.   Astfel, în funcţie de natura produsului, a pieţei dar şi a altor factori întreprinderea poate alege  dintre următoarele variante:</w:t>
      </w:r>
    </w:p>
    <w:p>
      <w:pPr>
        <w:pStyle w:val="Normal"/>
        <w:jc w:val="both"/>
        <w:rPr/>
      </w:pPr>
      <w:r>
        <w:rPr/>
        <w:t xml:space="preserve">             </w:t>
      </w:r>
      <w:r>
        <w:rPr/>
        <w:t>Strategia distribuţiei directe (fără intermediari)</w:t>
      </w:r>
    </w:p>
    <w:p>
      <w:pPr>
        <w:pStyle w:val="Normal"/>
        <w:jc w:val="both"/>
        <w:rPr/>
      </w:pPr>
      <w:r>
        <w:rPr/>
        <w:t xml:space="preserve">             </w:t>
      </w:r>
      <w:r>
        <w:rPr/>
        <w:t>Strategia distribuţiei prin canale scurte (cu un singur intermediar)</w:t>
      </w:r>
    </w:p>
    <w:p>
      <w:pPr>
        <w:pStyle w:val="Normal"/>
        <w:jc w:val="both"/>
        <w:rPr/>
      </w:pPr>
      <w:r>
        <w:rPr/>
        <w:t xml:space="preserve">             </w:t>
      </w:r>
      <w:r>
        <w:rPr/>
        <w:t>Strategia distribuţiei prin canale lungi (doi sau mai mulţi intermediari)</w:t>
      </w:r>
    </w:p>
    <w:p>
      <w:pPr>
        <w:pStyle w:val="Normal"/>
        <w:jc w:val="both"/>
        <w:rPr/>
      </w:pPr>
      <w:r>
        <w:rPr/>
        <w:t xml:space="preserve">             </w:t>
      </w:r>
      <w:r>
        <w:rPr/>
        <w:t>Firma va folosi, ca prima optiune, strategia distribuţiei directe (fără intermediari). Costurile aferente acestia sunt costuri telefon/convorbirei telefonice, transport la client.</w:t>
      </w:r>
    </w:p>
    <w:p>
      <w:pPr>
        <w:pStyle w:val="Normal"/>
        <w:jc w:val="both"/>
        <w:rPr/>
      </w:pPr>
      <w:r>
        <w:rPr/>
      </w:r>
    </w:p>
    <w:p>
      <w:pPr>
        <w:pStyle w:val="Normal"/>
        <w:jc w:val="both"/>
        <w:rPr/>
      </w:pPr>
      <w:r>
        <w:rPr/>
        <w:t>În vederea identificării unor posibili clienţi, organizaţia trebuie să desfăşoare activităţi de prospectare a pieţei. Printre metodele ce pot fi utilizate în acest sens se înscriu următoarele:</w:t>
      </w:r>
    </w:p>
    <w:p>
      <w:pPr>
        <w:pStyle w:val="Normal"/>
        <w:jc w:val="both"/>
        <w:rPr/>
      </w:pPr>
      <w:r>
        <w:rPr/>
        <w:t>a. Prospectarea „la rece”.</w:t>
      </w:r>
    </w:p>
    <w:p>
      <w:pPr>
        <w:pStyle w:val="Normal"/>
        <w:jc w:val="both"/>
        <w:rPr/>
      </w:pPr>
      <w:r>
        <w:rPr/>
        <w:t>Metoda se bazează pe legea mediilor. De exemplu, să presupunem că organizaţia are nevoie să atragă 100 de clienţi noi, pentru a realiza o valoare a vânzărilor de 250.000 lei. În cazul în care rata medie de succes este de 1:10, înseamnă că forţa de vânzare a organizaţiei va trebui să contacteze  1000  de  persoane/organizaţii,  pentru a  reuşi  să  atragă  100  de clienţi.</w:t>
      </w:r>
    </w:p>
    <w:p>
      <w:pPr>
        <w:pStyle w:val="Normal"/>
        <w:jc w:val="both"/>
        <w:rPr/>
      </w:pPr>
      <w:r>
        <w:rPr/>
      </w:r>
    </w:p>
    <w:p>
      <w:pPr>
        <w:pStyle w:val="Normal"/>
        <w:jc w:val="both"/>
        <w:rPr/>
      </w:pPr>
      <w:r>
        <w:rPr/>
        <w:t>b. „Lanţul fără sfârşit”.</w:t>
      </w:r>
    </w:p>
    <w:p>
      <w:pPr>
        <w:pStyle w:val="Normal"/>
        <w:jc w:val="both"/>
        <w:rPr/>
      </w:pPr>
      <w:r>
        <w:rPr/>
        <w:t>Această metodă de prospectare se bazează pe referinţe. După  fiecare  vânzare,  agentul  de  vânzări  solicită  clientului  o  listă  de persoane/organizaţii  care  ar  fi  interesate  de  produsul/serviciul  pe  care  îl oferă. Agentul de  vânzări  va  vizita prospecţii respectivi şi  va  încerca  nu numai să le prezinte produsul, ci să obţină totodată noi referinţe.</w:t>
      </w:r>
    </w:p>
    <w:p>
      <w:pPr>
        <w:pStyle w:val="Normal"/>
        <w:jc w:val="both"/>
        <w:rPr/>
      </w:pPr>
      <w:r>
        <w:rPr/>
      </w:r>
    </w:p>
    <w:p>
      <w:pPr>
        <w:pStyle w:val="Normal"/>
        <w:jc w:val="both"/>
        <w:rPr/>
      </w:pPr>
      <w:r>
        <w:rPr/>
        <w:t>c. Participarea la târguri şi expoziţii.</w:t>
      </w:r>
    </w:p>
    <w:p>
      <w:pPr>
        <w:pStyle w:val="Normal"/>
        <w:jc w:val="both"/>
        <w:rPr/>
      </w:pPr>
      <w:r>
        <w:rPr/>
        <w:t>Participarea cu un stand la un târg sau la o expoziţie generează liste substanţiale de persoane şi/sau organizaţii care sunt interesate de produsele prezentate. Vânzători pot obţine date cum sunt nume de persoane, denumiri de organizaţii, adrese, numere de telefon, adrese de e</w:t>
        <w:softHyphen/>
        <w:t>mail etc. Ulterior, persoanele/organizaţiile identificate vor fi contactate şi se va evalua măsura în care pot fitransformate în clienţi.</w:t>
      </w:r>
    </w:p>
    <w:p>
      <w:pPr>
        <w:pStyle w:val="Normal"/>
        <w:jc w:val="both"/>
        <w:rPr/>
      </w:pPr>
      <w:r>
        <w:rPr/>
      </w:r>
    </w:p>
    <w:p>
      <w:pPr>
        <w:pStyle w:val="Normal"/>
        <w:jc w:val="both"/>
        <w:rPr/>
      </w:pPr>
      <w:r>
        <w:rPr/>
        <w:t>d. Apelarea  la  centrele  de  influenţă.</w:t>
      </w:r>
    </w:p>
    <w:p>
      <w:pPr>
        <w:pStyle w:val="Normal"/>
        <w:jc w:val="both"/>
        <w:rPr/>
      </w:pPr>
      <w:r>
        <w:rPr/>
        <w:t>Una  dintre  metodele  de  prospectare constă  în  considerarea influenţei  liderilor  de  opinie  sau  prescriptorilor. Persoanele care au o poziţie şi o imagine deosebit de favorabilă în cadrul unei  organizaţii  sau  comunităţi,  pot  sugera  prospecţi  şi  îi  pot  influenţa. Agentul de vânzări/managerul trebuie să stabilească şi să dezvolte relaţiile cu astfel de centre de influenţă şi să le informeze despre rezultatele contactelor stabilite cu ajutorul lor. Exemple de centre de influenţă sunt funcţionarii, forţa de vânzare care oferă produse neconcurente destinate aceluiaşi segment ţintă, membrii asociaţiilor patronale, functionari din Primarie sau de la Casa casatoriilor etc.</w:t>
      </w:r>
    </w:p>
    <w:p>
      <w:pPr>
        <w:pStyle w:val="Normal"/>
        <w:jc w:val="both"/>
        <w:rPr/>
      </w:pPr>
      <w:r>
        <w:rPr/>
      </w:r>
    </w:p>
    <w:p>
      <w:pPr>
        <w:pStyle w:val="Normal"/>
        <w:jc w:val="both"/>
        <w:rPr/>
      </w:pPr>
      <w:r>
        <w:rPr/>
        <w:t>e. Prospectarea prin poştă.</w:t>
      </w:r>
    </w:p>
    <w:p>
      <w:pPr>
        <w:pStyle w:val="Normal"/>
        <w:jc w:val="both"/>
        <w:rPr/>
      </w:pPr>
      <w:r>
        <w:rPr/>
        <w:t>Transmiterea prin poşta clasică sau electronică a unor mesaje promoţionale permite accesul la un mare număr de prospecţi, în condiţiile  unui  nivel  scăzut  al  costurilor.  Cei  ce  solicită  informaţii suplimentare vor fi contactaţi de agenţii de vânzări. Totuşi această metodă de prospectare generează o rată mică de răspuns din partea persoanelor vizate. Clientii societatii vor fi individuali, persoane fizice 80%, firme care organizeaza evenimente 5% si institutii de inavatamant 15%. Din numarul 20000 de clienti potentiali pe an in Craiova, au fost preconizati la previziunile financiare, un numar de 5 clienti pe luna in faza de debut, primul an de implementare.</w:t>
      </w:r>
    </w:p>
    <w:p>
      <w:pPr>
        <w:pStyle w:val="Normal"/>
        <w:jc w:val="both"/>
        <w:rPr/>
      </w:pPr>
      <w:r>
        <w:rPr/>
      </w:r>
    </w:p>
    <w:p>
      <w:pPr>
        <w:pStyle w:val="Heading2"/>
        <w:rPr>
          <w:rFonts w:ascii="Arial Narrow" w:hAnsi="Arial Narrow"/>
          <w:color w:val="2F5496" w:themeColor="accent1" w:themeShade="bf"/>
          <w:sz w:val="22"/>
          <w:szCs w:val="22"/>
          <w:lang w:val="ro-RO"/>
        </w:rPr>
      </w:pPr>
      <w:bookmarkStart w:id="30" w:name="_Toc37149102"/>
      <w:bookmarkStart w:id="31" w:name="_Toc526954812"/>
      <w:bookmarkEnd w:id="30"/>
      <w:bookmarkEnd w:id="31"/>
      <w:r>
        <w:rPr>
          <w:rFonts w:ascii="Arial Narrow" w:hAnsi="Arial Narrow"/>
          <w:color w:val="2F5496" w:themeColor="accent1" w:themeShade="bf"/>
          <w:sz w:val="22"/>
          <w:szCs w:val="22"/>
          <w:lang w:val="ro-RO"/>
        </w:rPr>
        <w:t>2.5.4. Promovarea</w:t>
      </w:r>
    </w:p>
    <w:p>
      <w:pPr>
        <w:pStyle w:val="Normal"/>
        <w:jc w:val="both"/>
        <w:rPr/>
      </w:pPr>
      <w:r>
        <w:rPr/>
        <w:t>Actiuni de publicitate prin spot radio difuzat pe retele locale si actiuni de publicitate directa prin distribuirea de pliante/flyere in casute postale, precum si publicitate pe internet prin intermediul paginii web create. Pentru inceput costurile necesare promovarii sunt prinse in finantarea solicitata urmand ca in viitor aceste cheltuieli sa fie acoperite din profit.</w:t>
      </w:r>
    </w:p>
    <w:p>
      <w:pPr>
        <w:pStyle w:val="Normal"/>
        <w:jc w:val="both"/>
        <w:rPr/>
      </w:pPr>
      <w:r>
        <w:rPr/>
        <w:t>Reclama pe internet are mai multe avantaje in cazul unei strategii de promovare:</w:t>
      </w:r>
    </w:p>
    <w:p>
      <w:pPr>
        <w:pStyle w:val="Normal"/>
        <w:jc w:val="both"/>
        <w:rPr/>
      </w:pPr>
      <w:r>
        <w:rPr/>
        <w:t>•</w:t>
      </w:r>
      <w:r>
        <w:rPr/>
        <w:tab/>
        <w:t xml:space="preserve">posibilitatea unei targetari optime, insemnand un impact ridicat raportat la numarul de vizitatori; </w:t>
      </w:r>
    </w:p>
    <w:p>
      <w:pPr>
        <w:pStyle w:val="Normal"/>
        <w:jc w:val="both"/>
        <w:rPr/>
      </w:pPr>
      <w:r>
        <w:rPr/>
        <w:t>•</w:t>
      </w:r>
      <w:r>
        <w:rPr/>
        <w:tab/>
        <w:t>cost redus;</w:t>
      </w:r>
    </w:p>
    <w:p>
      <w:pPr>
        <w:pStyle w:val="Normal"/>
        <w:jc w:val="both"/>
        <w:rPr/>
      </w:pPr>
      <w:r>
        <w:rPr/>
        <w:t>•</w:t>
      </w:r>
      <w:r>
        <w:rPr/>
        <w:tab/>
        <w:t>poate mai simplu sa ofere celor interesati si informatie detaliata, de specialitate; din acest motiv se preteaza foarte bine si cand vizeaza clienti juridici;</w:t>
      </w:r>
    </w:p>
    <w:p>
      <w:pPr>
        <w:pStyle w:val="Normal"/>
        <w:jc w:val="both"/>
        <w:rPr/>
      </w:pPr>
      <w:r>
        <w:rPr/>
        <w:t>•</w:t>
      </w:r>
      <w:r>
        <w:rPr/>
        <w:tab/>
        <w:t>flexibilitate practic nelimitata in privinta modului de abordare.</w:t>
      </w:r>
    </w:p>
    <w:p>
      <w:pPr>
        <w:pStyle w:val="Normal"/>
        <w:jc w:val="both"/>
        <w:rPr/>
      </w:pPr>
      <w:r>
        <w:rPr/>
        <w:t>•</w:t>
      </w:r>
      <w:r>
        <w:rPr/>
        <w:tab/>
        <w:t>se preteaza produselor/ serviciilor de valoare mai mare care se adreseaza clientilor tineri si, in general, celor deschisi spre nou.</w:t>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6223"/>
        <w:gridCol w:w="1739"/>
        <w:gridCol w:w="1741"/>
      </w:tblGrid>
      <w:tr>
        <w:trPr/>
        <w:tc>
          <w:tcPr>
            <w:tcW w:w="62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sz w:val="22"/>
                <w:szCs w:val="22"/>
              </w:rPr>
            </w:pPr>
            <w:r>
              <w:rPr>
                <w:rFonts w:ascii="Arial Narrow" w:hAnsi="Arial Narrow"/>
                <w:b/>
                <w:sz w:val="22"/>
                <w:szCs w:val="22"/>
              </w:rPr>
              <w:t xml:space="preserve">Cheltuieli pentru promovarea produselor / serviciilor </w:t>
            </w:r>
          </w:p>
          <w:p>
            <w:pPr>
              <w:pStyle w:val="Normal"/>
              <w:jc w:val="center"/>
              <w:rPr>
                <w:rFonts w:ascii="Arial Narrow" w:hAnsi="Arial Narrow"/>
                <w:b/>
                <w:b/>
                <w:sz w:val="22"/>
                <w:szCs w:val="22"/>
              </w:rPr>
            </w:pPr>
            <w:r>
              <w:rPr>
                <w:rFonts w:ascii="Arial Narrow" w:hAnsi="Arial Narrow"/>
                <w:b/>
                <w:sz w:val="22"/>
                <w:szCs w:val="22"/>
              </w:rPr>
              <w:t>pe categorii de cheltuieli (</w:t>
            </w:r>
            <w:r>
              <w:rPr>
                <w:rFonts w:ascii="Arial Narrow" w:hAnsi="Arial Narrow"/>
                <w:b/>
                <w:sz w:val="22"/>
                <w:szCs w:val="22"/>
                <w:lang w:val="ga-IE"/>
              </w:rPr>
              <w:t>Lei</w:t>
            </w:r>
            <w:r>
              <w:rPr>
                <w:rFonts w:ascii="Arial Narrow" w:hAnsi="Arial Narrow"/>
                <w:b/>
                <w:sz w:val="22"/>
                <w:szCs w:val="22"/>
              </w:rPr>
              <w:t>)</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lang w:val="ga-IE"/>
              </w:rPr>
            </w:pPr>
            <w:r>
              <w:rPr>
                <w:rFonts w:ascii="Arial Narrow" w:hAnsi="Arial Narrow"/>
                <w:b/>
                <w:color w:val="000000"/>
                <w:sz w:val="22"/>
                <w:szCs w:val="22"/>
                <w:lang w:val="ga-IE"/>
              </w:rPr>
              <w:t xml:space="preserve">Anul </w:t>
            </w:r>
            <w:r>
              <w:rPr>
                <w:rFonts w:ascii="Arial Narrow" w:hAnsi="Arial Narrow"/>
                <w:b/>
                <w:color w:val="000000"/>
                <w:sz w:val="22"/>
                <w:szCs w:val="22"/>
              </w:rPr>
              <w:t>0</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lang w:val="ga-IE"/>
              </w:rPr>
            </w:pPr>
            <w:r>
              <w:rPr>
                <w:rFonts w:ascii="Arial Narrow" w:hAnsi="Arial Narrow"/>
                <w:b/>
                <w:color w:val="000000"/>
                <w:sz w:val="22"/>
                <w:szCs w:val="22"/>
                <w:lang w:val="ga-IE"/>
              </w:rPr>
              <w:t xml:space="preserve">Anul </w:t>
            </w:r>
            <w:r>
              <w:rPr>
                <w:rFonts w:ascii="Arial Narrow" w:hAnsi="Arial Narrow"/>
                <w:b/>
                <w:color w:val="000000"/>
                <w:sz w:val="22"/>
                <w:szCs w:val="22"/>
              </w:rPr>
              <w:t>1</w:t>
            </w:r>
          </w:p>
        </w:tc>
      </w:tr>
      <w:tr>
        <w:trPr/>
        <w:tc>
          <w:tcPr>
            <w:tcW w:w="62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color w:val="000000" w:themeColor="text1"/>
                <w:sz w:val="22"/>
                <w:szCs w:val="22"/>
              </w:rPr>
            </w:pPr>
            <w:r>
              <w:rPr>
                <w:rFonts w:ascii="Arial Narrow" w:hAnsi="Arial Narrow"/>
                <w:color w:val="000000" w:themeColor="text1"/>
                <w:sz w:val="22"/>
                <w:szCs w:val="22"/>
              </w:rPr>
              <w:t>Promovare facebook</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color w:val="FF0000"/>
                <w:sz w:val="22"/>
                <w:szCs w:val="22"/>
              </w:rPr>
            </w:pPr>
            <w:r>
              <w:rPr>
                <w:rFonts w:ascii="Arial Narrow" w:hAnsi="Arial Narrow"/>
                <w:color w:val="000000" w:themeColor="text1"/>
                <w:sz w:val="22"/>
                <w:szCs w:val="22"/>
              </w:rPr>
              <w:t>348</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color w:val="FF0000"/>
                <w:sz w:val="22"/>
                <w:szCs w:val="22"/>
              </w:rPr>
            </w:pPr>
            <w:r>
              <w:rPr>
                <w:rFonts w:ascii="Arial Narrow" w:hAnsi="Arial Narrow"/>
                <w:color w:val="FF0000"/>
                <w:sz w:val="22"/>
                <w:szCs w:val="22"/>
              </w:rPr>
            </w:r>
          </w:p>
        </w:tc>
      </w:tr>
      <w:tr>
        <w:trPr/>
        <w:tc>
          <w:tcPr>
            <w:tcW w:w="62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color w:val="FF0000"/>
                <w:sz w:val="22"/>
                <w:szCs w:val="22"/>
              </w:rPr>
            </w:pPr>
            <w:r>
              <w:rPr>
                <w:rFonts w:ascii="Arial Narrow" w:hAnsi="Arial Narrow"/>
                <w:color w:val="FF0000"/>
                <w:sz w:val="22"/>
                <w:szCs w:val="22"/>
              </w:rPr>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color w:val="FF0000"/>
                <w:sz w:val="22"/>
                <w:szCs w:val="22"/>
              </w:rPr>
            </w:pPr>
            <w:r>
              <w:rPr>
                <w:rFonts w:ascii="Arial Narrow" w:hAnsi="Arial Narrow"/>
                <w:color w:val="FF0000"/>
                <w:sz w:val="22"/>
                <w:szCs w:val="22"/>
              </w:rPr>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color w:val="FF0000"/>
                <w:sz w:val="22"/>
                <w:szCs w:val="22"/>
              </w:rPr>
            </w:pPr>
            <w:r>
              <w:rPr>
                <w:rFonts w:ascii="Arial Narrow" w:hAnsi="Arial Narrow"/>
                <w:color w:val="FF0000"/>
                <w:sz w:val="22"/>
                <w:szCs w:val="22"/>
              </w:rPr>
            </w:r>
          </w:p>
        </w:tc>
      </w:tr>
      <w:tr>
        <w:trPr/>
        <w:tc>
          <w:tcPr>
            <w:tcW w:w="622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rPr>
              <w:t>Total cheltuieli</w:t>
            </w:r>
            <w:r>
              <w:rPr>
                <w:rFonts w:ascii="Arial Narrow" w:hAnsi="Arial Narrow"/>
                <w:sz w:val="22"/>
                <w:szCs w:val="22"/>
                <w:lang w:val="ga-IE"/>
              </w:rPr>
              <w:t xml:space="preserve"> de promovare</w:t>
            </w:r>
          </w:p>
        </w:tc>
        <w:tc>
          <w:tcPr>
            <w:tcW w:w="173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color w:val="FF0000"/>
                <w:sz w:val="22"/>
                <w:szCs w:val="22"/>
              </w:rPr>
            </w:pPr>
            <w:r>
              <w:rPr>
                <w:rFonts w:ascii="Arial Narrow" w:hAnsi="Arial Narrow"/>
                <w:color w:val="000000" w:themeColor="text1"/>
                <w:sz w:val="22"/>
                <w:szCs w:val="22"/>
              </w:rPr>
              <w:t>348</w:t>
            </w:r>
          </w:p>
        </w:tc>
        <w:tc>
          <w:tcPr>
            <w:tcW w:w="17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color w:val="FF0000"/>
                <w:sz w:val="22"/>
                <w:szCs w:val="22"/>
              </w:rPr>
            </w:pPr>
            <w:r>
              <w:rPr>
                <w:rFonts w:ascii="Arial Narrow" w:hAnsi="Arial Narrow"/>
                <w:color w:val="FF0000"/>
                <w:sz w:val="22"/>
                <w:szCs w:val="22"/>
              </w:rPr>
            </w:r>
          </w:p>
        </w:tc>
      </w:tr>
    </w:tbl>
    <w:p>
      <w:pPr>
        <w:pStyle w:val="Heading1"/>
        <w:rPr>
          <w:rFonts w:ascii="Arial Narrow" w:hAnsi="Arial Narrow"/>
          <w:color w:val="00000A"/>
          <w:sz w:val="22"/>
          <w:szCs w:val="22"/>
          <w:lang w:val="ro-RO"/>
        </w:rPr>
      </w:pPr>
      <w:bookmarkStart w:id="32" w:name="_Toc37149103"/>
      <w:bookmarkStart w:id="33" w:name="_Toc526954813"/>
      <w:r>
        <w:rPr>
          <w:rFonts w:ascii="Arial Narrow" w:hAnsi="Arial Narrow"/>
          <w:sz w:val="22"/>
          <w:szCs w:val="22"/>
          <w:lang w:val="ro-RO"/>
        </w:rPr>
        <w:t>CAPITOLUL 3</w:t>
        <w:tab/>
        <w:t xml:space="preserve">  ORGANIZARE SI POLITICA DE RESURSE UMANE</w:t>
      </w:r>
      <w:bookmarkEnd w:id="32"/>
      <w:bookmarkEnd w:id="33"/>
      <w:r>
        <w:rPr>
          <w:rFonts w:ascii="Arial Narrow" w:hAnsi="Arial Narrow"/>
          <w:sz w:val="22"/>
          <w:szCs w:val="22"/>
          <w:lang w:val="ro-RO"/>
        </w:rPr>
        <w:t xml:space="preserve"> </w:t>
      </w:r>
    </w:p>
    <w:p>
      <w:pPr>
        <w:pStyle w:val="Heading2"/>
        <w:rPr>
          <w:rFonts w:ascii="Arial Narrow" w:hAnsi="Arial Narrow"/>
          <w:color w:val="2F5496" w:themeColor="accent1" w:themeShade="bf"/>
          <w:sz w:val="22"/>
          <w:szCs w:val="22"/>
          <w:lang w:val="ro-RO"/>
        </w:rPr>
      </w:pPr>
      <w:bookmarkStart w:id="34" w:name="_Toc37149104"/>
      <w:bookmarkStart w:id="35" w:name="_Toc526954814"/>
      <w:bookmarkEnd w:id="34"/>
      <w:bookmarkEnd w:id="35"/>
      <w:r>
        <w:rPr>
          <w:rFonts w:ascii="Arial Narrow" w:hAnsi="Arial Narrow"/>
          <w:color w:val="2F5496" w:themeColor="accent1" w:themeShade="bf"/>
          <w:sz w:val="22"/>
          <w:szCs w:val="22"/>
          <w:lang w:val="ro-RO"/>
        </w:rPr>
        <w:t>3.1. PROCESUL DE PRODUCTIE / PRESTARI DE SERVICII</w:t>
      </w:r>
    </w:p>
    <w:p>
      <w:pPr>
        <w:pStyle w:val="Normal"/>
        <w:jc w:val="both"/>
        <w:rPr/>
      </w:pPr>
      <w:bookmarkStart w:id="36" w:name="_Toc37149105"/>
      <w:bookmarkStart w:id="37" w:name="_Toc526954815"/>
      <w:r>
        <w:rPr/>
        <w:t>Serviciile prestate se incadreaza in genul de servicii foto/video pentru evenimente.</w:t>
      </w:r>
    </w:p>
    <w:p>
      <w:pPr>
        <w:pStyle w:val="Normal"/>
        <w:jc w:val="both"/>
        <w:rPr/>
      </w:pPr>
      <w:r>
        <w:rPr/>
        <w:t xml:space="preserve">       </w:t>
      </w:r>
      <w:r>
        <w:rPr/>
        <w:t>Intentionam sa furnizam urmatoarele servicii, care au fost anterior mentionate</w:t>
      </w:r>
    </w:p>
    <w:p>
      <w:pPr>
        <w:pStyle w:val="Normal"/>
        <w:ind w:left="1440" w:hanging="720"/>
        <w:jc w:val="both"/>
        <w:rPr/>
      </w:pPr>
      <w:r>
        <w:rPr/>
        <w:t>1.</w:t>
        <w:tab/>
        <w:t>Realizarea de fotografii la nunti, botezuri, zile de nastere, onomastici, realizarea de fotografii pentru diverse evenimente (8 martie, 1 martie, absolvire scola generala, absolvire liceu, absolvire facultate)</w:t>
      </w:r>
    </w:p>
    <w:p>
      <w:pPr>
        <w:pStyle w:val="Normal"/>
        <w:ind w:left="1440" w:hanging="720"/>
        <w:jc w:val="both"/>
        <w:rPr/>
      </w:pPr>
      <w:r>
        <w:rPr/>
        <w:t>2.</w:t>
        <w:tab/>
        <w:t>Realizarea de filmari video la nunti, botezuri, zile de nastere, onomastici, realizarea de fotografii pentru diverse evenimente (8 martie, 1 martie, absolvire scola generala, absolvire liceu, absolvire facultate)</w:t>
      </w:r>
    </w:p>
    <w:p>
      <w:pPr>
        <w:pStyle w:val="Normal"/>
        <w:ind w:firstLine="720"/>
        <w:jc w:val="both"/>
        <w:rPr/>
      </w:pPr>
      <w:r>
        <w:rPr/>
        <w:t>3.</w:t>
        <w:tab/>
        <w:t>Prelucrarea si editarea fotografiilor in programe speciale de editare</w:t>
      </w:r>
    </w:p>
    <w:p>
      <w:pPr>
        <w:pStyle w:val="Normal"/>
        <w:ind w:left="1440" w:hanging="720"/>
        <w:jc w:val="both"/>
        <w:rPr/>
      </w:pPr>
      <w:r>
        <w:rPr/>
        <w:t>4.</w:t>
        <w:tab/>
        <w:t>Prelucrarea si editarea imaginilor video in programe speciale de editare-realizare montaj video</w:t>
      </w:r>
    </w:p>
    <w:p>
      <w:pPr>
        <w:pStyle w:val="Normal"/>
        <w:ind w:firstLine="720"/>
        <w:jc w:val="both"/>
        <w:rPr/>
      </w:pPr>
      <w:r>
        <w:rPr/>
        <w:t>5.</w:t>
        <w:tab/>
        <w:t>Productia de albume foto si video prin subcontractarea serviciilor altor firme de profil</w:t>
      </w:r>
    </w:p>
    <w:p>
      <w:pPr>
        <w:pStyle w:val="Normal"/>
        <w:jc w:val="both"/>
        <w:rPr/>
      </w:pPr>
      <w:r>
        <w:rPr/>
        <w:t xml:space="preserve">    </w:t>
      </w:r>
    </w:p>
    <w:p>
      <w:pPr>
        <w:pStyle w:val="Normal"/>
        <w:jc w:val="both"/>
        <w:rPr/>
      </w:pPr>
      <w:r>
        <w:rPr/>
        <w:t xml:space="preserve">      </w:t>
      </w:r>
      <w:r>
        <w:rPr/>
        <w:t>Aceste servicii se vor concretiza prin:</w:t>
      </w:r>
    </w:p>
    <w:p>
      <w:pPr>
        <w:pStyle w:val="Normal"/>
        <w:numPr>
          <w:ilvl w:val="0"/>
          <w:numId w:val="8"/>
        </w:numPr>
        <w:spacing w:beforeAutospacing="1" w:afterAutospacing="1"/>
        <w:rPr>
          <w:lang w:val="it-IT"/>
        </w:rPr>
      </w:pPr>
      <w:r>
        <w:rPr>
          <w:lang w:val="it-IT"/>
        </w:rPr>
        <w:t>Fotograf nunta botez (12 ore prezenta) 450 €</w:t>
      </w:r>
    </w:p>
    <w:p>
      <w:pPr>
        <w:pStyle w:val="Normal"/>
        <w:numPr>
          <w:ilvl w:val="0"/>
          <w:numId w:val="8"/>
        </w:numPr>
        <w:spacing w:beforeAutospacing="1" w:afterAutospacing="1"/>
        <w:rPr>
          <w:lang w:val="it-IT"/>
        </w:rPr>
      </w:pPr>
      <w:r>
        <w:rPr>
          <w:lang w:val="it-IT"/>
        </w:rPr>
        <w:t>Album foto (pocketbook) 10x10cm - 40 pagini 50 €</w:t>
      </w:r>
    </w:p>
    <w:p>
      <w:pPr>
        <w:pStyle w:val="Normal"/>
        <w:numPr>
          <w:ilvl w:val="0"/>
          <w:numId w:val="8"/>
        </w:numPr>
        <w:spacing w:beforeAutospacing="1" w:afterAutospacing="1"/>
        <w:rPr>
          <w:lang w:val="it-IT"/>
        </w:rPr>
      </w:pPr>
      <w:r>
        <w:rPr>
          <w:lang w:val="it-IT"/>
        </w:rPr>
        <w:t>Album foto (photobook) 20x20cm - 40 pagini 120 €</w:t>
      </w:r>
    </w:p>
    <w:p>
      <w:pPr>
        <w:pStyle w:val="Normal"/>
        <w:numPr>
          <w:ilvl w:val="0"/>
          <w:numId w:val="8"/>
        </w:numPr>
        <w:spacing w:beforeAutospacing="1" w:afterAutospacing="1"/>
        <w:rPr>
          <w:lang w:val="it-IT"/>
        </w:rPr>
      </w:pPr>
      <w:r>
        <w:rPr>
          <w:lang w:val="it-IT"/>
        </w:rPr>
        <w:t>Album foto (photobook) 30x30cm - 40 pagini 160 €</w:t>
      </w:r>
    </w:p>
    <w:p>
      <w:pPr>
        <w:pStyle w:val="Normal"/>
        <w:numPr>
          <w:ilvl w:val="0"/>
          <w:numId w:val="8"/>
        </w:numPr>
        <w:spacing w:beforeAutospacing="1" w:afterAutospacing="1"/>
        <w:rPr>
          <w:lang w:val="it-IT"/>
        </w:rPr>
      </w:pPr>
      <w:r>
        <w:rPr>
          <w:lang w:val="it-IT"/>
        </w:rPr>
        <w:t>Copie suplimentara fisiere pe stick USB / DVD / Bluray personalizat 20 €</w:t>
      </w:r>
    </w:p>
    <w:p>
      <w:pPr>
        <w:pStyle w:val="Normal"/>
        <w:numPr>
          <w:ilvl w:val="0"/>
          <w:numId w:val="8"/>
        </w:numPr>
        <w:spacing w:beforeAutospacing="1" w:afterAutospacing="1"/>
        <w:rPr>
          <w:lang w:val="it-IT"/>
        </w:rPr>
      </w:pPr>
      <w:r>
        <w:rPr>
          <w:lang w:val="it-IT"/>
        </w:rPr>
        <w:t>Ședință foto familie, logodnă, copii, cupluri, alte evenimente etc - (aprox 2 ore) 450 lei</w:t>
      </w:r>
    </w:p>
    <w:p>
      <w:pPr>
        <w:pStyle w:val="Heading2"/>
        <w:rPr>
          <w:rFonts w:ascii="Arial Narrow" w:hAnsi="Arial Narrow"/>
          <w:sz w:val="22"/>
          <w:szCs w:val="22"/>
          <w:lang w:val="ro-RO"/>
        </w:rPr>
      </w:pPr>
      <w:bookmarkStart w:id="38" w:name="_Toc37149105"/>
      <w:bookmarkStart w:id="39" w:name="_Toc526954815"/>
      <w:bookmarkEnd w:id="38"/>
      <w:bookmarkEnd w:id="39"/>
      <w:r>
        <w:rPr>
          <w:rFonts w:ascii="Arial Narrow" w:hAnsi="Arial Narrow"/>
          <w:color w:val="2F5496" w:themeColor="accent1" w:themeShade="bf"/>
          <w:sz w:val="22"/>
          <w:szCs w:val="22"/>
          <w:lang w:val="ro-RO"/>
        </w:rPr>
        <w:t>3.2. SCHEMA ORGANIZATORICA</w:t>
      </w:r>
    </w:p>
    <w:p>
      <w:pPr>
        <w:pStyle w:val="Normal"/>
        <w:widowControl w:val="false"/>
        <w:ind w:left="360" w:hanging="0"/>
        <w:jc w:val="both"/>
        <w:rPr>
          <w:rFonts w:ascii="Calibri" w:hAnsi="Calibri" w:cs="Calibri" w:asciiTheme="minorHAnsi" w:cstheme="minorHAnsi" w:hAnsiTheme="minorHAnsi"/>
          <w:iCs/>
          <w:color w:val="000000" w:themeColor="text1"/>
        </w:rPr>
      </w:pPr>
      <w:r>
        <w:rPr>
          <w:rFonts w:cs="Calibri" w:cstheme="minorHAnsi"/>
          <w:iCs/>
          <w:color w:val="000000" w:themeColor="text1"/>
        </w:rPr>
        <w:t xml:space="preserve">Initiatorul planului de afaceri, Stanica Andrei va fi managerul acestui proiect care va avea functia de fotofraf operator imagine. </w:t>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3234"/>
        <w:gridCol w:w="3235"/>
        <w:gridCol w:w="3234"/>
      </w:tblGrid>
      <w:tr>
        <w:trPr>
          <w:trHeight w:val="390" w:hRule="atLeast"/>
        </w:trPr>
        <w:tc>
          <w:tcPr>
            <w:tcW w:w="32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Nume si prenume</w:t>
            </w:r>
          </w:p>
        </w:tc>
        <w:tc>
          <w:tcPr>
            <w:tcW w:w="32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Functia</w:t>
            </w:r>
          </w:p>
        </w:tc>
        <w:tc>
          <w:tcPr>
            <w:tcW w:w="32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Studii/ Specializari</w:t>
            </w:r>
          </w:p>
        </w:tc>
      </w:tr>
      <w:tr>
        <w:trPr/>
        <w:tc>
          <w:tcPr>
            <w:tcW w:w="32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 xml:space="preserve">Stanica Andrei </w:t>
            </w:r>
          </w:p>
        </w:tc>
        <w:tc>
          <w:tcPr>
            <w:tcW w:w="32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 xml:space="preserve">Fotograf </w:t>
            </w:r>
          </w:p>
        </w:tc>
        <w:tc>
          <w:tcPr>
            <w:tcW w:w="32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Curs de calificare</w:t>
            </w:r>
          </w:p>
        </w:tc>
      </w:tr>
      <w:tr>
        <w:trPr/>
        <w:tc>
          <w:tcPr>
            <w:tcW w:w="32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r>
          </w:p>
        </w:tc>
        <w:tc>
          <w:tcPr>
            <w:tcW w:w="32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r>
          </w:p>
        </w:tc>
        <w:tc>
          <w:tcPr>
            <w:tcW w:w="32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r>
          </w:p>
        </w:tc>
      </w:tr>
    </w:tbl>
    <w:p>
      <w:pPr>
        <w:pStyle w:val="Heading2"/>
        <w:rPr>
          <w:rFonts w:ascii="Arial Narrow" w:hAnsi="Arial Narrow"/>
          <w:color w:val="2F5496" w:themeColor="accent1" w:themeShade="bf"/>
          <w:sz w:val="22"/>
          <w:szCs w:val="22"/>
          <w:lang w:val="ro-RO"/>
        </w:rPr>
      </w:pPr>
      <w:bookmarkStart w:id="40" w:name="_Toc37149106"/>
      <w:bookmarkStart w:id="41" w:name="_Toc526954816"/>
      <w:bookmarkEnd w:id="40"/>
      <w:bookmarkEnd w:id="41"/>
      <w:r>
        <w:rPr>
          <w:rFonts w:ascii="Arial Narrow" w:hAnsi="Arial Narrow"/>
          <w:color w:val="2F5496" w:themeColor="accent1" w:themeShade="bf"/>
          <w:sz w:val="22"/>
          <w:szCs w:val="22"/>
          <w:lang w:val="ro-RO"/>
        </w:rPr>
        <w:t>3.3. PERSONALUL</w:t>
      </w:r>
    </w:p>
    <w:p>
      <w:pPr>
        <w:pStyle w:val="Normal"/>
        <w:ind w:firstLine="360"/>
        <w:jc w:val="both"/>
        <w:rPr/>
      </w:pPr>
      <w:r>
        <w:rPr/>
        <w:t>Resursa umana este unul din bunurile de pret ale oricarei afaceri. Intentionam sa investim in formarea si dezvoltarea profesionala a angajatilor nostri, sa-i motivam cu bonusuri in functie de performantele lor, sa-i antrenam in procesul de dezvoltare a companiei noastre.</w:t>
      </w:r>
    </w:p>
    <w:p>
      <w:pPr>
        <w:pStyle w:val="Normal"/>
        <w:jc w:val="both"/>
        <w:rPr/>
      </w:pPr>
      <w:r>
        <w:rPr/>
        <w:t>In perioada de implementare vom avea nevoie de doi angajati dupa cum urmeaza:</w:t>
      </w:r>
    </w:p>
    <w:p>
      <w:pPr>
        <w:pStyle w:val="Normal"/>
        <w:jc w:val="both"/>
        <w:rPr/>
      </w:pPr>
      <w:r>
        <w:rPr/>
        <w:t>Administrator societate comerciala avand urmatoarele responsabilitati:</w:t>
      </w:r>
    </w:p>
    <w:p>
      <w:pPr>
        <w:pStyle w:val="Normal"/>
        <w:numPr>
          <w:ilvl w:val="0"/>
          <w:numId w:val="11"/>
        </w:numPr>
        <w:jc w:val="both"/>
        <w:rPr/>
      </w:pPr>
      <w:r>
        <w:rPr/>
        <w:t xml:space="preserve">Răspunde de evidenţa contabilă,financiară şi de gestiunea din societate, pe baza reglementărilor în vigoare în domeniile financiar, contabil şi de gestiune, </w:t>
      </w:r>
    </w:p>
    <w:p>
      <w:pPr>
        <w:pStyle w:val="Normal"/>
        <w:numPr>
          <w:ilvl w:val="0"/>
          <w:numId w:val="11"/>
        </w:numPr>
        <w:jc w:val="both"/>
        <w:rPr/>
      </w:pPr>
      <w:r>
        <w:rPr/>
        <w:t xml:space="preserve">Elaborează fişa postului pentru personalul care va fi angajat, împreună cu şefii compartimentelor; </w:t>
      </w:r>
    </w:p>
    <w:p>
      <w:pPr>
        <w:pStyle w:val="Normal"/>
        <w:numPr>
          <w:ilvl w:val="0"/>
          <w:numId w:val="11"/>
        </w:numPr>
        <w:jc w:val="both"/>
        <w:rPr/>
      </w:pPr>
      <w:r>
        <w:rPr/>
        <w:t xml:space="preserve">Răspunde de arhivarea documentelor şi asigură păstrarea în arhiva proprie, timp de 10 (zece) ani, a tuturor registrelor de contabilitate şi a documentelor justificative ce stau la baza înregistrărilor în contabilitate, cu excepţia statelor de salarii care se păstreaza timp de 50 (cincizeci) de ani; </w:t>
      </w:r>
    </w:p>
    <w:p>
      <w:pPr>
        <w:pStyle w:val="Normal"/>
        <w:numPr>
          <w:ilvl w:val="0"/>
          <w:numId w:val="11"/>
        </w:numPr>
        <w:jc w:val="both"/>
        <w:rPr/>
      </w:pPr>
      <w:r>
        <w:rPr/>
        <w:t xml:space="preserve"> </w:t>
      </w:r>
      <w:r>
        <w:rPr/>
        <w:t xml:space="preserve">Răspunde de relaţia cu clienţii societăţii, de încasările şi plăţile necesare bunei funcţionări a societăţii, comunicând ori de câte ori i se solicită de către asociaţi , evidenţe legate de situaţii legate de evoluţia strategiei de dezvoltare a firmei; </w:t>
      </w:r>
    </w:p>
    <w:p>
      <w:pPr>
        <w:pStyle w:val="Normal"/>
        <w:numPr>
          <w:ilvl w:val="0"/>
          <w:numId w:val="11"/>
        </w:numPr>
        <w:jc w:val="both"/>
        <w:rPr/>
      </w:pPr>
      <w:r>
        <w:rPr/>
        <w:t xml:space="preserve"> </w:t>
      </w:r>
      <w:r>
        <w:rPr/>
        <w:t xml:space="preserve">Prospectează piaţa căutând să atragă noi clienţi, ţinând cont de oferta concurenţei pe care trebuie permanent să o aducă la cunoştinţa asociaţilor, are drept de semnătură pe documentele justificative şi în bancă; </w:t>
      </w:r>
    </w:p>
    <w:p>
      <w:pPr>
        <w:pStyle w:val="Normal"/>
        <w:numPr>
          <w:ilvl w:val="0"/>
          <w:numId w:val="11"/>
        </w:numPr>
        <w:jc w:val="both"/>
        <w:rPr/>
      </w:pPr>
      <w:r>
        <w:rPr/>
        <w:t xml:space="preserve"> </w:t>
      </w:r>
      <w:r>
        <w:rPr/>
        <w:t xml:space="preserve">Răspunde de înregistrarea şi mişcarea mijloacelor fixe şi a obiectelor de inventar, precum şi de casarea acestora cu toate acţiunile conexe (dezmembrare,valorificare); </w:t>
      </w:r>
    </w:p>
    <w:p>
      <w:pPr>
        <w:pStyle w:val="Normal"/>
        <w:numPr>
          <w:ilvl w:val="0"/>
          <w:numId w:val="11"/>
        </w:numPr>
        <w:jc w:val="both"/>
        <w:rPr/>
      </w:pPr>
      <w:r>
        <w:rPr/>
        <w:t xml:space="preserve"> </w:t>
      </w:r>
      <w:r>
        <w:rPr/>
        <w:t xml:space="preserve">Respectă Regulamentul de Ordine Interioară şi Regulamentul de Funcţionare al societăţii,aducându-l şi la cunoştinţa personalului din subordine; </w:t>
      </w:r>
    </w:p>
    <w:p>
      <w:pPr>
        <w:pStyle w:val="Normal"/>
        <w:numPr>
          <w:ilvl w:val="0"/>
          <w:numId w:val="11"/>
        </w:numPr>
        <w:jc w:val="both"/>
        <w:rPr/>
      </w:pPr>
      <w:r>
        <w:rPr/>
        <w:t xml:space="preserve"> </w:t>
      </w:r>
      <w:r>
        <w:rPr/>
        <w:t xml:space="preserve">Reprezintă societatea pe plan local în relaţia cu instituţii publice locale şi cu terţi; </w:t>
      </w:r>
    </w:p>
    <w:p>
      <w:pPr>
        <w:pStyle w:val="Normal"/>
        <w:numPr>
          <w:ilvl w:val="0"/>
          <w:numId w:val="11"/>
        </w:numPr>
        <w:jc w:val="both"/>
        <w:rPr/>
      </w:pPr>
      <w:r>
        <w:rPr/>
        <w:t xml:space="preserve"> </w:t>
      </w:r>
      <w:r>
        <w:rPr/>
        <w:t>Emite decizii cu privire la buna desfăşurare a activităţii din societate.</w:t>
      </w:r>
    </w:p>
    <w:p>
      <w:pPr>
        <w:pStyle w:val="Normal"/>
        <w:numPr>
          <w:ilvl w:val="0"/>
          <w:numId w:val="11"/>
        </w:numPr>
        <w:jc w:val="both"/>
        <w:rPr/>
      </w:pPr>
      <w:r>
        <w:rPr/>
        <w:t>Promoveaza serviciile firmei, se intalneste cu clientii, identifica clienti potentiali;</w:t>
      </w:r>
    </w:p>
    <w:p>
      <w:pPr>
        <w:pStyle w:val="Normal"/>
        <w:numPr>
          <w:ilvl w:val="0"/>
          <w:numId w:val="11"/>
        </w:numPr>
        <w:jc w:val="both"/>
        <w:rPr/>
      </w:pPr>
      <w:r>
        <w:rPr/>
        <w:t>Raspunde de implementarea corecta a planului de afaceri.</w:t>
      </w:r>
    </w:p>
    <w:p>
      <w:pPr>
        <w:pStyle w:val="Normal"/>
        <w:jc w:val="both"/>
        <w:rPr/>
      </w:pPr>
      <w:r>
        <w:rPr/>
      </w:r>
    </w:p>
    <w:p>
      <w:pPr>
        <w:pStyle w:val="Normal"/>
        <w:jc w:val="both"/>
        <w:rPr/>
      </w:pPr>
      <w:r>
        <w:rPr/>
        <w:t xml:space="preserve">Pentru o buna functionare firma are nevoie in etapa de debut de </w:t>
      </w:r>
      <w:r>
        <w:rPr>
          <w:b/>
          <w:bCs/>
        </w:rPr>
        <w:t>minim un loc de munca</w:t>
      </w:r>
      <w:r>
        <w:rPr/>
        <w:t xml:space="preserve"> si anume 1 fotograf operator imagine. Mentinerea locului de munca nou creat va fi de cel putin </w:t>
      </w:r>
      <w:r>
        <w:rPr>
          <w:b/>
          <w:bCs/>
        </w:rPr>
        <w:t>18 luni.</w:t>
      </w:r>
      <w:r>
        <w:rPr/>
        <w:t xml:space="preserve"> Se intentioneaza pastrarea locului de munca creat si suplimentarea acestuia cu pana la 2 angajati dupa 2 ani de operare, in functie de performantele financiare ale firmei. Avand in vedere ca in zona noastra forta de munca specializata se gaseste cu greu si se formeaza in timp, vom promova voluntariatul pentru unele activitati, tocmai pentru a forma local o piata de munca. Urmarind egalitatea de gen, vom recruta persoanele cu aptitudinile relevante in acest domeniu indiferent de pozitiile sociale.</w:t>
      </w:r>
    </w:p>
    <w:p>
      <w:pPr>
        <w:pStyle w:val="Normal"/>
        <w:jc w:val="both"/>
        <w:rPr/>
      </w:pPr>
      <w:r>
        <w:rPr/>
        <w:t xml:space="preserve">Se urmareste perfectionarea continua a resursei umane fapt pentru care fotograful va merge la cursuri de specializare si calificare in domeniu. Serviciile SSM alaturi de serviciile contabile vor fi externalizate. </w:t>
      </w:r>
    </w:p>
    <w:tbl>
      <w:tblPr>
        <w:tblW w:w="9360" w:type="dxa"/>
        <w:jc w:val="lef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1e0" w:noVBand="0" w:noHBand="0" w:lastColumn="1" w:firstColumn="1" w:lastRow="1" w:firstRow="1"/>
      </w:tblPr>
      <w:tblGrid>
        <w:gridCol w:w="1530"/>
        <w:gridCol w:w="4514"/>
        <w:gridCol w:w="1416"/>
        <w:gridCol w:w="1899"/>
      </w:tblGrid>
      <w:tr>
        <w:trPr>
          <w:trHeight w:val="783" w:hRule="atLeast"/>
        </w:trPr>
        <w:tc>
          <w:tcPr>
            <w:tcW w:w="1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i/>
                <w:i/>
              </w:rPr>
            </w:pPr>
            <w:r>
              <w:rPr>
                <w:i/>
              </w:rPr>
              <w:t>Funcţia în societate</w:t>
            </w:r>
          </w:p>
        </w:tc>
        <w:tc>
          <w:tcPr>
            <w:tcW w:w="45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i/>
                <w:i/>
              </w:rPr>
            </w:pPr>
            <w:r>
              <w:rPr>
                <w:i/>
              </w:rPr>
              <w:t xml:space="preserve"> </w:t>
            </w:r>
            <w:r>
              <w:rPr>
                <w:i/>
              </w:rPr>
              <w:t>Principalele responsabilităţi pe scurt</w:t>
            </w:r>
          </w:p>
        </w:tc>
        <w:tc>
          <w:tcPr>
            <w:tcW w:w="14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i/>
                <w:i/>
              </w:rPr>
            </w:pPr>
            <w:r>
              <w:rPr>
                <w:i/>
              </w:rPr>
              <w:t>Experienţa în domeniu solicitată</w:t>
            </w:r>
          </w:p>
        </w:tc>
        <w:tc>
          <w:tcPr>
            <w:tcW w:w="18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center"/>
              <w:rPr>
                <w:i/>
                <w:i/>
              </w:rPr>
            </w:pPr>
            <w:r>
              <w:rPr>
                <w:i/>
              </w:rPr>
              <w:t>Studii/Specializări cu impact asupra afacerii propuse</w:t>
            </w:r>
          </w:p>
        </w:tc>
      </w:tr>
      <w:tr>
        <w:trPr/>
        <w:tc>
          <w:tcPr>
            <w:tcW w:w="15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pPr>
            <w:r>
              <w:rPr/>
              <w:t>Fotograf operator imagine</w:t>
            </w:r>
          </w:p>
          <w:p>
            <w:pPr>
              <w:pStyle w:val="Normal"/>
              <w:jc w:val="both"/>
              <w:rPr/>
            </w:pPr>
            <w:r>
              <w:rPr/>
            </w:r>
          </w:p>
        </w:tc>
        <w:tc>
          <w:tcPr>
            <w:tcW w:w="45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75" w:after="75"/>
              <w:ind w:left="75" w:right="75" w:hanging="0"/>
              <w:rPr>
                <w:highlight w:val="white"/>
                <w:lang w:val="pt-BR"/>
              </w:rPr>
            </w:pPr>
            <w:r>
              <w:rPr>
                <w:shd w:fill="FFFFFF" w:val="clear"/>
                <w:lang w:val="pt-BR"/>
              </w:rPr>
              <w:t>Culegerea datelor necesare efectuării lucrărilor fotografice;</w:t>
            </w:r>
          </w:p>
          <w:p>
            <w:pPr>
              <w:pStyle w:val="Normal"/>
              <w:spacing w:before="75" w:after="75"/>
              <w:ind w:left="75" w:right="75" w:hanging="0"/>
              <w:rPr>
                <w:highlight w:val="white"/>
                <w:lang w:val="it-IT"/>
              </w:rPr>
            </w:pPr>
            <w:r>
              <w:rPr>
                <w:shd w:fill="FFFFFF" w:val="clear"/>
                <w:lang w:val="it-IT"/>
              </w:rPr>
              <w:t>Pregătirea locului de fotografiere;</w:t>
            </w:r>
          </w:p>
          <w:p>
            <w:pPr>
              <w:pStyle w:val="Normal"/>
              <w:spacing w:before="75" w:after="75"/>
              <w:ind w:right="75" w:hanging="0"/>
              <w:rPr>
                <w:highlight w:val="white"/>
                <w:lang w:val="it-IT"/>
              </w:rPr>
            </w:pPr>
            <w:r>
              <w:rPr>
                <w:shd w:fill="FFFFFF" w:val="clear"/>
                <w:lang w:val="it-IT"/>
              </w:rPr>
              <w:t>Utilizarea aparaturii fotografice;</w:t>
            </w:r>
          </w:p>
          <w:p>
            <w:pPr>
              <w:pStyle w:val="Normal"/>
              <w:spacing w:before="75" w:after="75"/>
              <w:ind w:right="75" w:hanging="0"/>
              <w:rPr>
                <w:highlight w:val="white"/>
                <w:lang w:val="it-IT"/>
              </w:rPr>
            </w:pPr>
            <w:r>
              <w:rPr>
                <w:shd w:fill="FFFFFF" w:val="clear"/>
                <w:lang w:val="it-IT"/>
              </w:rPr>
              <w:t>Fotografierea/ executarea fotografiilor;</w:t>
            </w:r>
          </w:p>
          <w:p>
            <w:pPr>
              <w:pStyle w:val="Normal"/>
              <w:spacing w:before="75" w:after="75"/>
              <w:ind w:right="75" w:hanging="0"/>
              <w:rPr>
                <w:highlight w:val="white"/>
                <w:lang w:val="it-IT"/>
              </w:rPr>
            </w:pPr>
            <w:r>
              <w:rPr>
                <w:shd w:fill="FFFFFF" w:val="clear"/>
                <w:lang w:val="it-IT"/>
              </w:rPr>
              <w:t>Prelucrarea fotografiei convenţionale brute;</w:t>
            </w:r>
          </w:p>
          <w:p>
            <w:pPr>
              <w:pStyle w:val="Normal"/>
              <w:spacing w:before="75" w:after="75"/>
              <w:ind w:right="75" w:hanging="0"/>
              <w:rPr>
                <w:highlight w:val="white"/>
                <w:lang w:val="it-IT"/>
              </w:rPr>
            </w:pPr>
            <w:r>
              <w:rPr>
                <w:shd w:fill="FFFFFF" w:val="clear"/>
                <w:lang w:val="it-IT"/>
              </w:rPr>
              <w:t>Prelucrarea şi finisarea fotografiei digitale;</w:t>
            </w:r>
          </w:p>
          <w:p>
            <w:pPr>
              <w:pStyle w:val="Normal"/>
              <w:spacing w:before="75" w:after="75"/>
              <w:ind w:right="75" w:hanging="0"/>
              <w:rPr>
                <w:highlight w:val="white"/>
                <w:lang w:val="it-IT"/>
              </w:rPr>
            </w:pPr>
            <w:r>
              <w:rPr>
                <w:shd w:fill="FFFFFF" w:val="clear"/>
                <w:lang w:val="it-IT"/>
              </w:rPr>
              <w:t>Aprovizionarea cu materiale şi aparatură specifică;</w:t>
            </w:r>
          </w:p>
          <w:p>
            <w:pPr>
              <w:pStyle w:val="Normal"/>
              <w:rPr>
                <w:lang w:val="it-IT"/>
              </w:rPr>
            </w:pPr>
            <w:r>
              <w:rPr>
                <w:shd w:fill="FFFFFF" w:val="clear"/>
                <w:lang w:val="it-IT"/>
              </w:rPr>
              <w:t>Filmeaza evenimentele si respecta instructiunile venite din partea magaerului firmei.</w:t>
            </w:r>
          </w:p>
          <w:p>
            <w:pPr>
              <w:pStyle w:val="Normal"/>
              <w:rPr>
                <w:highlight w:val="white"/>
                <w:lang w:val="it-IT"/>
              </w:rPr>
            </w:pPr>
            <w:r>
              <w:rPr>
                <w:shd w:fill="FFFFFF" w:val="clear"/>
                <w:lang w:val="it-IT"/>
              </w:rPr>
              <w:t>Se asigura ca toate materialele filmate sunt in conformitate cu standardele si indicatiile managerului</w:t>
            </w:r>
          </w:p>
          <w:p>
            <w:pPr>
              <w:pStyle w:val="Normal"/>
              <w:rPr>
                <w:highlight w:val="white"/>
                <w:lang w:val="it-IT"/>
              </w:rPr>
            </w:pPr>
            <w:r>
              <w:rPr>
                <w:lang w:val="it-IT"/>
              </w:rPr>
              <w:br/>
            </w:r>
            <w:r>
              <w:rPr>
                <w:shd w:fill="FFFFFF" w:val="clear"/>
                <w:lang w:val="it-IT"/>
              </w:rPr>
              <w:t>Isi aduce aportul pentru imbunatatirea materialelor video, din punct de vedere artistic.</w:t>
            </w:r>
          </w:p>
          <w:p>
            <w:pPr>
              <w:pStyle w:val="Normal"/>
              <w:rPr>
                <w:highlight w:val="white"/>
                <w:lang w:val="it-IT"/>
              </w:rPr>
            </w:pPr>
            <w:r>
              <w:rPr>
                <w:lang w:val="it-IT"/>
              </w:rPr>
              <w:br/>
            </w:r>
            <w:r>
              <w:rPr>
                <w:shd w:fill="FFFFFF" w:val="clear"/>
                <w:lang w:val="it-IT"/>
              </w:rPr>
              <w:t>Informeaza managerul cu privire la problemele aparute in desfasurarea activitatilor sale.</w:t>
            </w:r>
          </w:p>
          <w:p>
            <w:pPr>
              <w:pStyle w:val="Normal"/>
              <w:rPr>
                <w:highlight w:val="white"/>
                <w:lang w:val="it-IT"/>
              </w:rPr>
            </w:pPr>
            <w:r>
              <w:rPr>
                <w:lang w:val="it-IT"/>
              </w:rPr>
              <w:br/>
            </w:r>
            <w:r>
              <w:rPr>
                <w:shd w:fill="FFFFFF" w:val="clear"/>
                <w:lang w:val="it-IT"/>
              </w:rPr>
              <w:t>Este responsabil de respectarea cadrului legal pentru toate materialele audio-video in lucru.</w:t>
            </w:r>
            <w:r>
              <w:rPr>
                <w:lang w:val="it-IT"/>
              </w:rPr>
              <w:br/>
            </w:r>
          </w:p>
          <w:p>
            <w:pPr>
              <w:pStyle w:val="Normal"/>
              <w:rPr>
                <w:highlight w:val="white"/>
              </w:rPr>
            </w:pPr>
            <w:r>
              <w:rPr>
                <w:shd w:fill="FFFFFF" w:val="clear"/>
                <w:lang w:val="it-IT"/>
              </w:rPr>
              <w:t>Respecta in totalitate prevederile legale cu privire la spoturile video.</w:t>
            </w:r>
            <w:r>
              <w:rPr>
                <w:lang w:val="it-IT"/>
              </w:rPr>
              <w:br/>
            </w:r>
            <w:r>
              <w:rPr>
                <w:shd w:fill="FFFFFF" w:val="clear"/>
              </w:rPr>
              <w:t>Are obligatia de intretine in stare buna de functionare aparatura folosita in exercitarea atributiilor de serviciu.</w:t>
            </w:r>
          </w:p>
          <w:p>
            <w:pPr>
              <w:pStyle w:val="Normal"/>
              <w:rPr>
                <w:highlight w:val="white"/>
                <w:lang w:val="it-IT"/>
              </w:rPr>
            </w:pPr>
            <w:r>
              <w:rPr>
                <w:shd w:fill="FFFFFF" w:val="clear"/>
                <w:lang w:val="it-IT"/>
              </w:rPr>
              <w:t>Raporteaza defectiuni aparute in momentul in care acestea se produc.</w:t>
            </w:r>
          </w:p>
          <w:p>
            <w:pPr>
              <w:pStyle w:val="Normal"/>
              <w:rPr/>
            </w:pPr>
            <w:r>
              <w:rPr>
                <w:shd w:fill="FFFFFF" w:val="clear"/>
                <w:lang w:val="it-IT"/>
              </w:rPr>
              <w:t>Raporteaza in timp posibil problemele care pot aparea in timp cu aparatura din dotare.</w:t>
            </w:r>
          </w:p>
        </w:tc>
        <w:tc>
          <w:tcPr>
            <w:tcW w:w="141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pPr>
            <w:r>
              <w:rPr/>
              <w:t xml:space="preserve">Experienta minim 1 an </w:t>
            </w:r>
          </w:p>
        </w:tc>
        <w:tc>
          <w:tcPr>
            <w:tcW w:w="18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jc w:val="both"/>
              <w:rPr/>
            </w:pPr>
            <w:r>
              <w:rPr/>
              <w:t>Cu posbilitatea de specializare.</w:t>
            </w:r>
          </w:p>
        </w:tc>
      </w:tr>
    </w:tbl>
    <w:p>
      <w:pPr>
        <w:pStyle w:val="Normal"/>
        <w:jc w:val="both"/>
        <w:rPr/>
      </w:pPr>
      <w:r>
        <w:rPr/>
      </w:r>
    </w:p>
    <w:p>
      <w:pPr>
        <w:pStyle w:val="Normal"/>
        <w:rPr>
          <w:lang w:eastAsia="x-none"/>
        </w:rPr>
      </w:pPr>
      <w:r>
        <w:rPr>
          <w:lang w:eastAsia="x-none"/>
        </w:rPr>
      </w:r>
    </w:p>
    <w:p>
      <w:pPr>
        <w:pStyle w:val="Normal"/>
        <w:ind w:left="360" w:hanging="0"/>
        <w:jc w:val="both"/>
        <w:rPr>
          <w:rFonts w:ascii="Arial" w:hAnsi="Arial"/>
          <w:i/>
          <w:i/>
          <w:color w:val="FF0000"/>
        </w:rPr>
      </w:pPr>
      <w:r>
        <w:rPr>
          <w:rFonts w:ascii="Arial" w:hAnsi="Arial"/>
          <w:i/>
          <w:color w:val="FF0000"/>
        </w:rP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4393"/>
        <w:gridCol w:w="5309"/>
      </w:tblGrid>
      <w:tr>
        <w:trPr>
          <w:trHeight w:val="390" w:hRule="atLeast"/>
        </w:trPr>
        <w:tc>
          <w:tcPr>
            <w:tcW w:w="43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Activitatea de productie/prestari servicii</w:t>
            </w:r>
          </w:p>
        </w:tc>
        <w:tc>
          <w:tcPr>
            <w:tcW w:w="53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b/>
                <w:b/>
                <w:sz w:val="22"/>
                <w:szCs w:val="22"/>
              </w:rPr>
            </w:pPr>
            <w:r>
              <w:rPr>
                <w:rFonts w:ascii="Arial Narrow" w:hAnsi="Arial Narrow"/>
                <w:b/>
                <w:sz w:val="22"/>
                <w:szCs w:val="22"/>
              </w:rPr>
              <w:t>Numar de salariati</w:t>
            </w:r>
            <w:r>
              <w:rPr>
                <w:rFonts w:ascii="Arial Narrow" w:hAnsi="Arial Narrow"/>
                <w:b/>
                <w:sz w:val="22"/>
                <w:szCs w:val="22"/>
                <w:lang w:val="ga-IE"/>
              </w:rPr>
              <w:t>/ Nivel de instruire</w:t>
            </w:r>
            <w:r>
              <w:rPr>
                <w:rFonts w:ascii="Arial Narrow" w:hAnsi="Arial Narrow"/>
                <w:b/>
                <w:sz w:val="22"/>
                <w:szCs w:val="22"/>
              </w:rPr>
              <w:t>/ Activitati de instruire/specializare</w:t>
            </w:r>
          </w:p>
        </w:tc>
      </w:tr>
      <w:tr>
        <w:trPr/>
        <w:tc>
          <w:tcPr>
            <w:tcW w:w="43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Prestare servicii foto</w:t>
            </w:r>
          </w:p>
        </w:tc>
        <w:tc>
          <w:tcPr>
            <w:tcW w:w="53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Un angajat – calificat fotograf</w:t>
            </w:r>
          </w:p>
        </w:tc>
      </w:tr>
      <w:tr>
        <w:trPr/>
        <w:tc>
          <w:tcPr>
            <w:tcW w:w="43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r>
          </w:p>
        </w:tc>
        <w:tc>
          <w:tcPr>
            <w:tcW w:w="53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r>
          </w:p>
        </w:tc>
      </w:tr>
      <w:tr>
        <w:trPr/>
        <w:tc>
          <w:tcPr>
            <w:tcW w:w="43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rPr>
            </w:pPr>
            <w:r>
              <w:rPr>
                <w:rFonts w:ascii="Arial Narrow" w:hAnsi="Arial Narrow"/>
                <w:sz w:val="22"/>
                <w:szCs w:val="22"/>
              </w:rPr>
              <w:t>TOTAL</w:t>
            </w:r>
          </w:p>
        </w:tc>
        <w:tc>
          <w:tcPr>
            <w:tcW w:w="53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sz w:val="22"/>
                <w:szCs w:val="22"/>
                <w:lang w:val="ga-IE"/>
              </w:rPr>
            </w:pPr>
            <w:r>
              <w:rPr>
                <w:rFonts w:ascii="Arial Narrow" w:hAnsi="Arial Narrow"/>
                <w:sz w:val="22"/>
                <w:szCs w:val="22"/>
                <w:lang w:val="ga-IE"/>
              </w:rPr>
              <w:t>1</w:t>
            </w:r>
          </w:p>
        </w:tc>
      </w:tr>
    </w:tbl>
    <w:p>
      <w:pPr>
        <w:pStyle w:val="Normal"/>
        <w:rPr>
          <w:rFonts w:ascii="Arial Narrow" w:hAnsi="Arial Narrow"/>
          <w:sz w:val="22"/>
          <w:szCs w:val="22"/>
        </w:rPr>
      </w:pPr>
      <w:r>
        <w:rPr>
          <w:rFonts w:ascii="Arial Narrow" w:hAnsi="Arial Narrow"/>
          <w:sz w:val="22"/>
          <w:szCs w:val="22"/>
        </w:rPr>
      </w:r>
    </w:p>
    <w:tbl>
      <w:tblPr>
        <w:tblW w:w="6380"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3500"/>
        <w:gridCol w:w="960"/>
        <w:gridCol w:w="959"/>
        <w:gridCol w:w="960"/>
      </w:tblGrid>
      <w:tr>
        <w:trPr>
          <w:trHeight w:val="288" w:hRule="atLeast"/>
        </w:trPr>
        <w:tc>
          <w:tcPr>
            <w:tcW w:w="3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ANGAJAT</w:t>
            </w:r>
          </w:p>
        </w:tc>
        <w:tc>
          <w:tcPr>
            <w:tcW w:w="960" w:type="dxa"/>
            <w:tcBorders>
              <w:top w:val="single" w:sz="4" w:space="0" w:color="00000A"/>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 </w:t>
            </w:r>
          </w:p>
        </w:tc>
        <w:tc>
          <w:tcPr>
            <w:tcW w:w="959" w:type="dxa"/>
            <w:tcBorders>
              <w:top w:val="single" w:sz="4" w:space="0" w:color="00000A"/>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Lunar</w:t>
            </w:r>
          </w:p>
        </w:tc>
        <w:tc>
          <w:tcPr>
            <w:tcW w:w="960" w:type="dxa"/>
            <w:tcBorders>
              <w:top w:val="single" w:sz="4" w:space="0" w:color="00000A"/>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Annual</w:t>
            </w:r>
          </w:p>
        </w:tc>
      </w:tr>
      <w:tr>
        <w:trPr>
          <w:trHeight w:val="288"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Salariu Brut</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 </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2500</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30000</w:t>
            </w:r>
          </w:p>
        </w:tc>
      </w:tr>
      <w:tr>
        <w:trPr>
          <w:trHeight w:val="288"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ind w:firstLine="220"/>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Asigurari Sociale (CAS)</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25%</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625</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7500</w:t>
            </w:r>
          </w:p>
        </w:tc>
      </w:tr>
      <w:tr>
        <w:trPr>
          <w:trHeight w:val="288"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ind w:firstLine="220"/>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Asigurari Sociale de Sanatate (CASS)</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10%</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250</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3000</w:t>
            </w:r>
          </w:p>
        </w:tc>
      </w:tr>
      <w:tr>
        <w:trPr>
          <w:trHeight w:val="288"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ind w:firstLine="220"/>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Deducere personala (DP)</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 </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345</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4140</w:t>
            </w:r>
          </w:p>
        </w:tc>
      </w:tr>
      <w:tr>
        <w:trPr>
          <w:trHeight w:val="288"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ind w:firstLine="220"/>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Impozit pe venit (IV)</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10%</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128</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1536</w:t>
            </w:r>
          </w:p>
        </w:tc>
      </w:tr>
      <w:tr>
        <w:trPr>
          <w:trHeight w:val="288"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Salariu Net</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 </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1497</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17964</w:t>
            </w:r>
          </w:p>
        </w:tc>
      </w:tr>
      <w:tr>
        <w:trPr>
          <w:trHeight w:val="288"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ANGAJATOR</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 </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Lei</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 </w:t>
            </w:r>
          </w:p>
        </w:tc>
      </w:tr>
      <w:tr>
        <w:trPr>
          <w:trHeight w:val="552"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ind w:firstLine="220"/>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Contributie Asiguratorie pentru Munca (CAM)</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2.25%</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56</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672</w:t>
            </w:r>
          </w:p>
        </w:tc>
      </w:tr>
      <w:tr>
        <w:trPr>
          <w:trHeight w:val="288" w:hRule="atLeast"/>
        </w:trPr>
        <w:tc>
          <w:tcPr>
            <w:tcW w:w="35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rPr>
                <w:rFonts w:ascii="Arial Narrow" w:hAnsi="Arial Narrow" w:eastAsia="Times New Roman" w:cs="Calibri"/>
                <w:color w:val="2B2B2B"/>
                <w:sz w:val="22"/>
                <w:szCs w:val="22"/>
                <w:lang w:val="en-US" w:eastAsia="en-US"/>
              </w:rPr>
            </w:pPr>
            <w:r>
              <w:rPr>
                <w:rFonts w:eastAsia="Times New Roman" w:cs="Calibri" w:ascii="Arial Narrow" w:hAnsi="Arial Narrow"/>
                <w:color w:val="2B2B2B"/>
                <w:sz w:val="22"/>
                <w:szCs w:val="22"/>
                <w:lang w:val="en-US" w:eastAsia="en-US"/>
              </w:rPr>
              <w:t>Salariu Complet</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666666"/>
                <w:sz w:val="22"/>
                <w:szCs w:val="22"/>
                <w:lang w:val="en-US" w:eastAsia="en-US"/>
              </w:rPr>
            </w:pPr>
            <w:r>
              <w:rPr>
                <w:rFonts w:eastAsia="Times New Roman" w:cs="Calibri" w:ascii="Arial Narrow" w:hAnsi="Arial Narrow"/>
                <w:color w:val="666666"/>
                <w:sz w:val="22"/>
                <w:szCs w:val="22"/>
                <w:lang w:val="en-US" w:eastAsia="en-US"/>
              </w:rPr>
              <w:t> </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2B2B2B"/>
                <w:sz w:val="22"/>
                <w:szCs w:val="22"/>
                <w:lang w:val="en-US" w:eastAsia="en-US"/>
              </w:rPr>
            </w:pPr>
            <w:r>
              <w:rPr>
                <w:rFonts w:eastAsia="Times New Roman" w:cs="Calibri" w:ascii="Arial Narrow" w:hAnsi="Arial Narrow"/>
                <w:color w:val="2B2B2B"/>
                <w:sz w:val="22"/>
                <w:szCs w:val="22"/>
                <w:lang w:val="en-US" w:eastAsia="en-US"/>
              </w:rPr>
              <w:t>2556</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30672</w:t>
            </w:r>
          </w:p>
        </w:tc>
      </w:tr>
      <w:tr>
        <w:trPr>
          <w:trHeight w:val="408" w:hRule="atLeast"/>
        </w:trPr>
        <w:tc>
          <w:tcPr>
            <w:tcW w:w="4460"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000000" w:fill="FFFFFF" w:val="clear"/>
            <w:tcMar>
              <w:left w:w="103" w:type="dxa"/>
            </w:tcMar>
          </w:tcPr>
          <w:p>
            <w:pPr>
              <w:pStyle w:val="Normal"/>
              <w:rPr>
                <w:rFonts w:ascii="Arial Narrow" w:hAnsi="Arial Narrow" w:eastAsia="Times New Roman" w:cs="Calibri"/>
                <w:color w:val="2B2B2B"/>
                <w:sz w:val="22"/>
                <w:szCs w:val="22"/>
                <w:lang w:val="en-US" w:eastAsia="en-US"/>
              </w:rPr>
            </w:pPr>
            <w:r>
              <w:rPr>
                <w:rFonts w:eastAsia="Times New Roman" w:cs="Calibri" w:ascii="Arial Narrow" w:hAnsi="Arial Narrow"/>
                <w:color w:val="2B2B2B"/>
                <w:sz w:val="22"/>
                <w:szCs w:val="22"/>
                <w:lang w:val="en-US" w:eastAsia="en-US"/>
              </w:rPr>
              <w:t>Total taxe incasate de stat</w:t>
            </w:r>
          </w:p>
        </w:tc>
        <w:tc>
          <w:tcPr>
            <w:tcW w:w="959"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2B2B2B"/>
                <w:sz w:val="22"/>
                <w:szCs w:val="22"/>
                <w:lang w:val="en-US" w:eastAsia="en-US"/>
              </w:rPr>
            </w:pPr>
            <w:r>
              <w:rPr>
                <w:rFonts w:eastAsia="Times New Roman" w:cs="Calibri" w:ascii="Arial Narrow" w:hAnsi="Arial Narrow"/>
                <w:color w:val="2B2B2B"/>
                <w:sz w:val="22"/>
                <w:szCs w:val="22"/>
                <w:lang w:val="en-US" w:eastAsia="en-US"/>
              </w:rPr>
              <w:t>1059</w:t>
            </w:r>
          </w:p>
        </w:tc>
        <w:tc>
          <w:tcPr>
            <w:tcW w:w="960" w:type="dxa"/>
            <w:tcBorders>
              <w:bottom w:val="single" w:sz="4" w:space="0" w:color="00000A"/>
              <w:right w:val="single" w:sz="4" w:space="0" w:color="00000A"/>
              <w:insideH w:val="single" w:sz="4" w:space="0" w:color="00000A"/>
              <w:insideV w:val="single" w:sz="4" w:space="0" w:color="00000A"/>
            </w:tcBorders>
            <w:shd w:color="000000" w:fill="FFFFFF" w:val="clear"/>
          </w:tcPr>
          <w:p>
            <w:pPr>
              <w:pStyle w:val="Normal"/>
              <w:jc w:val="right"/>
              <w:rPr>
                <w:rFonts w:ascii="Arial Narrow" w:hAnsi="Arial Narrow" w:eastAsia="Times New Roman" w:cs="Calibri"/>
                <w:color w:val="000000"/>
                <w:sz w:val="22"/>
                <w:szCs w:val="22"/>
                <w:lang w:val="en-US" w:eastAsia="en-US"/>
              </w:rPr>
            </w:pPr>
            <w:r>
              <w:rPr>
                <w:rFonts w:eastAsia="Times New Roman" w:cs="Calibri" w:ascii="Arial Narrow" w:hAnsi="Arial Narrow"/>
                <w:color w:val="000000"/>
                <w:sz w:val="22"/>
                <w:szCs w:val="22"/>
                <w:lang w:val="en-US" w:eastAsia="en-US"/>
              </w:rPr>
              <w:t>12708</w:t>
            </w:r>
          </w:p>
        </w:tc>
      </w:tr>
    </w:tbl>
    <w:p>
      <w:pPr>
        <w:pStyle w:val="Normal"/>
        <w:rPr>
          <w:rFonts w:ascii="Arial Narrow" w:hAnsi="Arial Narrow"/>
          <w:sz w:val="22"/>
          <w:szCs w:val="22"/>
        </w:rPr>
      </w:pPr>
      <w:r>
        <w:rPr>
          <w:rFonts w:ascii="Arial Narrow" w:hAnsi="Arial Narrow"/>
          <w:sz w:val="22"/>
          <w:szCs w:val="22"/>
        </w:rPr>
      </w:r>
    </w:p>
    <w:p>
      <w:pPr>
        <w:pStyle w:val="Heading1"/>
        <w:rPr>
          <w:rFonts w:ascii="Arial Narrow" w:hAnsi="Arial Narrow"/>
          <w:color w:val="2F5496" w:themeColor="accent1" w:themeShade="bf"/>
          <w:sz w:val="22"/>
          <w:szCs w:val="22"/>
          <w:lang w:val="ro-RO"/>
        </w:rPr>
      </w:pPr>
      <w:bookmarkStart w:id="42" w:name="_Toc37149107"/>
      <w:bookmarkStart w:id="43" w:name="_Toc526954817"/>
      <w:r>
        <w:rPr>
          <w:rFonts w:ascii="Arial Narrow" w:hAnsi="Arial Narrow"/>
          <w:color w:val="2F5496" w:themeColor="accent1" w:themeShade="bf"/>
          <w:sz w:val="22"/>
          <w:szCs w:val="22"/>
          <w:lang w:val="ro-RO"/>
        </w:rPr>
        <w:t>CAPITOLUL 4</w:t>
        <w:tab/>
        <w:t>PLANIFICARE FINANCIARA</w:t>
      </w:r>
      <w:bookmarkEnd w:id="42"/>
      <w:bookmarkEnd w:id="43"/>
      <w:r>
        <w:rPr>
          <w:rFonts w:ascii="Arial Narrow" w:hAnsi="Arial Narrow"/>
          <w:color w:val="2F5496" w:themeColor="accent1" w:themeShade="bf"/>
          <w:sz w:val="22"/>
          <w:szCs w:val="22"/>
          <w:lang w:val="ro-RO"/>
        </w:rPr>
        <w:t xml:space="preserve"> </w:t>
      </w:r>
    </w:p>
    <w:p>
      <w:pPr>
        <w:pStyle w:val="Heading2"/>
        <w:rPr>
          <w:rFonts w:ascii="Arial Narrow" w:hAnsi="Arial Narrow"/>
          <w:color w:val="2F5496" w:themeColor="accent1" w:themeShade="bf"/>
          <w:sz w:val="22"/>
          <w:szCs w:val="22"/>
          <w:lang w:val="ro-RO"/>
        </w:rPr>
      </w:pPr>
      <w:bookmarkStart w:id="44" w:name="_Toc37149108"/>
      <w:bookmarkStart w:id="45" w:name="_Toc526954818"/>
      <w:bookmarkEnd w:id="44"/>
      <w:bookmarkEnd w:id="45"/>
      <w:r>
        <w:rPr>
          <w:rFonts w:ascii="Arial Narrow" w:hAnsi="Arial Narrow"/>
          <w:color w:val="2F5496" w:themeColor="accent1" w:themeShade="bf"/>
          <w:sz w:val="22"/>
          <w:szCs w:val="22"/>
          <w:lang w:val="ro-RO"/>
        </w:rPr>
        <w:t>4.1.  INVESTITIA</w:t>
      </w:r>
    </w:p>
    <w:p>
      <w:pPr>
        <w:pStyle w:val="Normal"/>
        <w:ind w:left="360" w:hanging="0"/>
        <w:rPr>
          <w:rFonts w:ascii="Arial Narrow" w:hAnsi="Arial Narrow"/>
          <w:sz w:val="22"/>
          <w:szCs w:val="22"/>
        </w:rPr>
      </w:pPr>
      <w:r>
        <w:rPr>
          <w:rFonts w:ascii="Arial Narrow" w:hAnsi="Arial Narrow"/>
          <w:sz w:val="22"/>
          <w:szCs w:val="22"/>
        </w:rPr>
      </w:r>
    </w:p>
    <w:p>
      <w:pPr>
        <w:pStyle w:val="Normal"/>
        <w:rPr>
          <w:rFonts w:ascii="Arial Narrow" w:hAnsi="Arial Narrow"/>
          <w:sz w:val="22"/>
          <w:szCs w:val="22"/>
        </w:rPr>
      </w:pPr>
      <w:r>
        <w:rPr>
          <w:rFonts w:ascii="Arial Narrow" w:hAnsi="Arial Narrow"/>
          <w:sz w:val="22"/>
          <w:szCs w:val="22"/>
        </w:rPr>
        <w:t>Tabel Structura Investitiei</w:t>
      </w:r>
    </w:p>
    <w:tbl>
      <w:tblPr>
        <w:tblW w:w="7969" w:type="dxa"/>
        <w:jc w:val="center"/>
        <w:tblInd w:w="0" w:type="dxa"/>
        <w:tblBorders>
          <w:top w:val="single" w:sz="8" w:space="0" w:color="00000A"/>
          <w:left w:val="single" w:sz="8"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4a0" w:noVBand="1" w:noHBand="0" w:lastColumn="0" w:firstColumn="1" w:lastRow="0" w:firstRow="1"/>
      </w:tblPr>
      <w:tblGrid>
        <w:gridCol w:w="3600"/>
        <w:gridCol w:w="960"/>
        <w:gridCol w:w="960"/>
        <w:gridCol w:w="1320"/>
        <w:gridCol w:w="1129"/>
      </w:tblGrid>
      <w:tr>
        <w:trPr>
          <w:trHeight w:val="288" w:hRule="atLeast"/>
        </w:trPr>
        <w:tc>
          <w:tcPr>
            <w:tcW w:w="3600"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xml:space="preserve">Investitia amortizabila </w:t>
            </w:r>
          </w:p>
        </w:tc>
        <w:tc>
          <w:tcPr>
            <w:tcW w:w="960" w:type="dxa"/>
            <w:vMerge w:val="restart"/>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Pret unitar (lei)</w:t>
            </w:r>
          </w:p>
        </w:tc>
        <w:tc>
          <w:tcPr>
            <w:tcW w:w="960" w:type="dxa"/>
            <w:vMerge w:val="restart"/>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Nr. unitati</w:t>
            </w:r>
          </w:p>
        </w:tc>
        <w:tc>
          <w:tcPr>
            <w:tcW w:w="1320" w:type="dxa"/>
            <w:vMerge w:val="restart"/>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Valoare  totala (lei)</w:t>
            </w:r>
          </w:p>
        </w:tc>
        <w:tc>
          <w:tcPr>
            <w:tcW w:w="1129" w:type="dxa"/>
            <w:vMerge w:val="restart"/>
            <w:tcBorders>
              <w:top w:val="single" w:sz="8" w:space="0" w:color="00000A"/>
              <w:left w:val="single" w:sz="4" w:space="0" w:color="00000A"/>
              <w:bottom w:val="single" w:sz="4" w:space="0" w:color="00000A"/>
              <w:right w:val="single" w:sz="8" w:space="0" w:color="00000A"/>
              <w:insideH w:val="single" w:sz="4" w:space="0" w:color="00000A"/>
              <w:insideV w:val="single" w:sz="8" w:space="0" w:color="00000A"/>
            </w:tcBorders>
            <w:shd w:color="auto" w:fill="auto" w:val="clear"/>
            <w:tcMar>
              <w:left w:w="103" w:type="dxa"/>
            </w:tcM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xml:space="preserve"> </w:t>
            </w:r>
            <w:r>
              <w:rPr>
                <w:rFonts w:eastAsia="Times New Roman" w:cs="Calibri" w:ascii="Arial Narrow" w:hAnsi="Arial Narrow"/>
                <w:b/>
                <w:bCs/>
                <w:color w:val="000000"/>
                <w:sz w:val="22"/>
                <w:szCs w:val="22"/>
              </w:rPr>
              <w:t xml:space="preserve">Perioada de amortizare (ani) </w:t>
            </w:r>
          </w:p>
        </w:tc>
      </w:tr>
      <w:tr>
        <w:trPr>
          <w:trHeight w:val="732"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(descriere detaliata)</w:t>
            </w:r>
          </w:p>
        </w:tc>
        <w:tc>
          <w:tcPr>
            <w:tcW w:w="960" w:type="dxa"/>
            <w:vMerge w:val="continue"/>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r>
          </w:p>
        </w:tc>
        <w:tc>
          <w:tcPr>
            <w:tcW w:w="960" w:type="dxa"/>
            <w:vMerge w:val="continue"/>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r>
          </w:p>
        </w:tc>
        <w:tc>
          <w:tcPr>
            <w:tcW w:w="1320" w:type="dxa"/>
            <w:vMerge w:val="continue"/>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r>
          </w:p>
        </w:tc>
        <w:tc>
          <w:tcPr>
            <w:tcW w:w="1129" w:type="dxa"/>
            <w:vMerge w:val="continue"/>
            <w:tcBorders>
              <w:top w:val="single" w:sz="8" w:space="0" w:color="00000A"/>
              <w:left w:val="single" w:sz="4" w:space="0" w:color="00000A"/>
              <w:bottom w:val="single" w:sz="4" w:space="0" w:color="00000A"/>
              <w:right w:val="single" w:sz="8" w:space="0" w:color="00000A"/>
              <w:insideH w:val="single" w:sz="4" w:space="0" w:color="00000A"/>
              <w:insideV w:val="single" w:sz="8" w:space="0" w:color="00000A"/>
            </w:tcBorders>
            <w:shd w:fill="auto" w:val="clear"/>
            <w:tcMar>
              <w:left w:w="103" w:type="dxa"/>
            </w:tcM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r>
          </w:p>
        </w:tc>
      </w:tr>
      <w:tr>
        <w:trPr>
          <w:trHeight w:val="552"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I. Amenajari spatii de Productie /Prestari servicii/Comert </w:t>
            </w:r>
          </w:p>
        </w:tc>
        <w:tc>
          <w:tcPr>
            <w:tcW w:w="960" w:type="dxa"/>
            <w:vMerge w:val="restart"/>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960" w:type="dxa"/>
            <w:vMerge w:val="restart"/>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vMerge w:val="restart"/>
            <w:tcBorders>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129" w:type="dxa"/>
            <w:vMerge w:val="restart"/>
            <w:tcBorders>
              <w:left w:val="single" w:sz="4" w:space="0" w:color="00000A"/>
              <w:bottom w:val="single" w:sz="4" w:space="0" w:color="00000A"/>
              <w:right w:val="single" w:sz="8" w:space="0" w:color="00000A"/>
              <w:insideH w:val="single" w:sz="4" w:space="0" w:color="00000A"/>
              <w:insideV w:val="single" w:sz="8" w:space="0" w:color="00000A"/>
            </w:tcBorders>
            <w:shd w:color="auto" w:fill="auto" w:val="clear"/>
            <w:tcMar>
              <w:left w:w="103" w:type="dxa"/>
            </w:tcM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4 ani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960"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c>
          <w:tcPr>
            <w:tcW w:w="960"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c>
          <w:tcPr>
            <w:tcW w:w="1320"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c>
          <w:tcPr>
            <w:tcW w:w="1129" w:type="dxa"/>
            <w:vMerge w:val="continue"/>
            <w:tcBorders>
              <w:left w:val="single" w:sz="4" w:space="0" w:color="00000A"/>
              <w:bottom w:val="single" w:sz="4" w:space="0" w:color="00000A"/>
              <w:right w:val="single" w:sz="8" w:space="0" w:color="00000A"/>
              <w:insideH w:val="single" w:sz="4" w:space="0" w:color="00000A"/>
              <w:insideV w:val="single" w:sz="8" w:space="0" w:color="00000A"/>
            </w:tcBorders>
            <w:shd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r>
              <w:rPr>
                <w:rFonts w:eastAsia="Times New Roman" w:cs="Calibri" w:ascii="Arial Narrow" w:hAnsi="Arial Narrow"/>
                <w:color w:val="000000"/>
                <w:sz w:val="22"/>
                <w:szCs w:val="22"/>
              </w:rPr>
              <w:t>Subtotal</w:t>
            </w:r>
          </w:p>
        </w:tc>
        <w:tc>
          <w:tcPr>
            <w:tcW w:w="960"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c>
          <w:tcPr>
            <w:tcW w:w="960"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c>
          <w:tcPr>
            <w:tcW w:w="1320" w:type="dxa"/>
            <w:vMerge w:val="continue"/>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c>
          <w:tcPr>
            <w:tcW w:w="1129" w:type="dxa"/>
            <w:vMerge w:val="continue"/>
            <w:tcBorders>
              <w:left w:val="single" w:sz="4" w:space="0" w:color="00000A"/>
              <w:bottom w:val="single" w:sz="4" w:space="0" w:color="00000A"/>
              <w:right w:val="single" w:sz="8" w:space="0" w:color="00000A"/>
              <w:insideH w:val="single" w:sz="4" w:space="0" w:color="00000A"/>
              <w:insideV w:val="single" w:sz="8" w:space="0" w:color="00000A"/>
            </w:tcBorders>
            <w:shd w:fill="auto" w:val="clear"/>
            <w:tcMar>
              <w:left w:w="103"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r>
      <w:tr>
        <w:trPr>
          <w:trHeight w:val="552"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II. Masini si echipamente de productie/ Prestari servicii ( Conform plan de afaceri)</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3-5 ani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B4C6E7"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Drona </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6500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6500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1,300 </w:t>
            </w:r>
          </w:p>
        </w:tc>
      </w:tr>
      <w:tr>
        <w:trPr>
          <w:trHeight w:val="288" w:hRule="atLeast"/>
        </w:trPr>
        <w:tc>
          <w:tcPr>
            <w:tcW w:w="360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All-In-One Outdoor Flash Blit</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3500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3500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700 </w:t>
            </w:r>
          </w:p>
        </w:tc>
      </w:tr>
      <w:tr>
        <w:trPr>
          <w:trHeight w:val="288" w:hRule="atLeast"/>
        </w:trPr>
        <w:tc>
          <w:tcPr>
            <w:tcW w:w="360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Stabilizator de mana</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3500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3500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700 </w:t>
            </w:r>
          </w:p>
        </w:tc>
      </w:tr>
      <w:tr>
        <w:trPr>
          <w:trHeight w:val="288" w:hRule="atLeast"/>
        </w:trPr>
        <w:tc>
          <w:tcPr>
            <w:tcW w:w="360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Manual All-in-One Outdoor Flash Blit 600Ws</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2600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2600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520 </w:t>
            </w:r>
          </w:p>
        </w:tc>
      </w:tr>
      <w:tr>
        <w:trPr>
          <w:trHeight w:val="288" w:hRule="atLeast"/>
        </w:trPr>
        <w:tc>
          <w:tcPr>
            <w:tcW w:w="360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Obiectiv Foto Mirrorless</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4300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4300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860 </w:t>
            </w:r>
          </w:p>
        </w:tc>
      </w:tr>
      <w:tr>
        <w:trPr>
          <w:trHeight w:val="288" w:hRule="atLeast"/>
        </w:trPr>
        <w:tc>
          <w:tcPr>
            <w:tcW w:w="360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85mm Obiectiv Foto Mirrorless F1.8</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3000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3000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600 </w:t>
            </w:r>
          </w:p>
        </w:tc>
      </w:tr>
      <w:tr>
        <w:trPr>
          <w:trHeight w:val="288" w:hRule="atLeast"/>
        </w:trPr>
        <w:tc>
          <w:tcPr>
            <w:tcW w:w="360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35mm Obiectiv Foto Mirrorless F1.8</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3300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3300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660 </w:t>
            </w:r>
          </w:p>
        </w:tc>
      </w:tr>
      <w:tr>
        <w:trPr>
          <w:trHeight w:val="552" w:hRule="atLeast"/>
        </w:trPr>
        <w:tc>
          <w:tcPr>
            <w:tcW w:w="360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Sony A7 III Aparat Foto Mirrorless Kit cu Obiectiv Sony FE SEL 24-105mm F4</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14000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14000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2,800 </w:t>
            </w:r>
          </w:p>
        </w:tc>
      </w:tr>
      <w:tr>
        <w:trPr>
          <w:trHeight w:val="564" w:hRule="atLeast"/>
        </w:trPr>
        <w:tc>
          <w:tcPr>
            <w:tcW w:w="36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B4C6E7" w:val="clear"/>
            <w:tcMar>
              <w:left w:w="103" w:type="dxa"/>
            </w:tcMar>
            <w:vAlign w:val="bottom"/>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Sony A7 III Body Aparat Foto Mirrorless 24MP Full Frame 4K</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9000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9000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1,800 </w:t>
            </w:r>
          </w:p>
        </w:tc>
      </w:tr>
      <w:tr>
        <w:trPr>
          <w:trHeight w:val="288" w:hRule="atLeast"/>
        </w:trPr>
        <w:tc>
          <w:tcPr>
            <w:tcW w:w="3600" w:type="dxa"/>
            <w:tcBorders>
              <w:bottom w:val="single" w:sz="4" w:space="0" w:color="00000A"/>
              <w:right w:val="single" w:sz="4" w:space="0" w:color="00000A"/>
              <w:insideH w:val="single" w:sz="4" w:space="0" w:color="00000A"/>
              <w:insideV w:val="single" w:sz="4" w:space="0" w:color="00000A"/>
            </w:tcBorders>
            <w:shd w:color="000000" w:fill="F4B084" w:val="clear"/>
            <w:vAlign w:val="bottom"/>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Subtotal</w:t>
            </w:r>
          </w:p>
        </w:tc>
        <w:tc>
          <w:tcPr>
            <w:tcW w:w="960" w:type="dxa"/>
            <w:tcBorders>
              <w:bottom w:val="single" w:sz="4" w:space="0" w:color="00000A"/>
              <w:right w:val="single" w:sz="4" w:space="0" w:color="00000A"/>
              <w:insideH w:val="single" w:sz="4" w:space="0" w:color="00000A"/>
              <w:insideV w:val="single" w:sz="4" w:space="0" w:color="00000A"/>
            </w:tcBorders>
            <w:shd w:color="000000" w:fill="F4B084" w:val="cle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000000" w:fill="F4B084" w:val="cle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F4B084" w:val="clear"/>
            <w:vAlign w:val="center"/>
          </w:tcPr>
          <w:p>
            <w:pPr>
              <w:pStyle w:val="Normal"/>
              <w:jc w:val="right"/>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49700</w:t>
            </w:r>
          </w:p>
        </w:tc>
        <w:tc>
          <w:tcPr>
            <w:tcW w:w="1129" w:type="dxa"/>
            <w:tcBorders>
              <w:bottom w:val="single" w:sz="4" w:space="0" w:color="00000A"/>
              <w:right w:val="single" w:sz="8" w:space="0" w:color="00000A"/>
              <w:insideH w:val="single" w:sz="4" w:space="0" w:color="00000A"/>
              <w:insideV w:val="single" w:sz="8" w:space="0" w:color="00000A"/>
            </w:tcBorders>
            <w:shd w:color="000000" w:fill="F4B084" w:val="cle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xml:space="preserve">           </w:t>
            </w:r>
            <w:r>
              <w:rPr>
                <w:rFonts w:eastAsia="Times New Roman" w:cs="Calibri" w:ascii="Arial Narrow" w:hAnsi="Arial Narrow"/>
                <w:b/>
                <w:bCs/>
                <w:color w:val="000000"/>
                <w:sz w:val="22"/>
                <w:szCs w:val="22"/>
              </w:rPr>
              <w:t xml:space="preserve">9,940 </w:t>
            </w:r>
          </w:p>
        </w:tc>
      </w:tr>
      <w:tr>
        <w:trPr>
          <w:trHeight w:val="552"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III.Echipamente IT si Software/ Componente (conform Plan de afaceri)</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3 ani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B4C6E7"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Laptop</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14750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14750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4,917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B4C6E7" w:val="clear"/>
            <w:tcMar>
              <w:left w:w="98" w:type="dxa"/>
            </w:tcMar>
            <w:vAlign w:val="bottom"/>
          </w:tcPr>
          <w:p>
            <w:pPr>
              <w:pStyle w:val="Normal"/>
              <w:rPr>
                <w:rFonts w:eastAsia="Times New Roman" w:cs="Calibri"/>
              </w:rPr>
            </w:pPr>
            <w:r>
              <w:rPr>
                <w:rFonts w:eastAsia="Times New Roman" w:cs="Calibri"/>
              </w:rPr>
              <w:t xml:space="preserve">Multifunctional </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bottom"/>
          </w:tcPr>
          <w:p>
            <w:pPr>
              <w:pStyle w:val="Normal"/>
              <w:jc w:val="right"/>
              <w:rPr>
                <w:rFonts w:eastAsia="Times New Roman" w:cs="Calibri"/>
              </w:rPr>
            </w:pPr>
            <w:r>
              <w:rPr>
                <w:rFonts w:eastAsia="Times New Roman" w:cs="Calibri"/>
              </w:rPr>
              <w:t>650</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650</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217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B4C6E7"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B4C6E7"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129" w:type="dxa"/>
            <w:tcBorders>
              <w:bottom w:val="single" w:sz="4" w:space="0" w:color="00000A"/>
              <w:right w:val="single" w:sz="8" w:space="0" w:color="00000A"/>
              <w:insideH w:val="single" w:sz="4" w:space="0" w:color="00000A"/>
              <w:insideV w:val="single" w:sz="8" w:space="0" w:color="00000A"/>
            </w:tcBorders>
            <w:shd w:color="000000" w:fill="B4C6E7"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F4B084" w:val="clear"/>
            <w:tcMar>
              <w:left w:w="98" w:type="dxa"/>
            </w:tcMar>
            <w:vAlign w:val="bottom"/>
          </w:tcPr>
          <w:p>
            <w:pPr>
              <w:pStyle w:val="Normal"/>
              <w:rPr>
                <w:rFonts w:eastAsia="Times New Roman" w:cs="Calibri"/>
                <w:b/>
                <w:b/>
                <w:bCs/>
                <w:color w:val="000000"/>
                <w:sz w:val="22"/>
                <w:szCs w:val="22"/>
              </w:rPr>
            </w:pPr>
            <w:r>
              <w:rPr>
                <w:rFonts w:eastAsia="Times New Roman" w:cs="Calibri"/>
                <w:b/>
                <w:bCs/>
                <w:color w:val="000000"/>
                <w:sz w:val="22"/>
                <w:szCs w:val="22"/>
              </w:rPr>
              <w:t>Subtotal</w:t>
            </w:r>
          </w:p>
        </w:tc>
        <w:tc>
          <w:tcPr>
            <w:tcW w:w="960" w:type="dxa"/>
            <w:tcBorders>
              <w:bottom w:val="single" w:sz="4" w:space="0" w:color="00000A"/>
              <w:right w:val="single" w:sz="4" w:space="0" w:color="00000A"/>
              <w:insideH w:val="single" w:sz="4" w:space="0" w:color="00000A"/>
              <w:insideV w:val="single" w:sz="4" w:space="0" w:color="00000A"/>
            </w:tcBorders>
            <w:shd w:color="000000" w:fill="F4B084" w:val="clear"/>
            <w:vAlign w:val="bottom"/>
          </w:tcPr>
          <w:p>
            <w:pPr>
              <w:pStyle w:val="Normal"/>
              <w:rPr>
                <w:rFonts w:eastAsia="Times New Roman" w:cs="Calibri"/>
                <w:b/>
                <w:b/>
                <w:bCs/>
                <w:color w:val="000000"/>
                <w:sz w:val="22"/>
                <w:szCs w:val="22"/>
              </w:rPr>
            </w:pPr>
            <w:r>
              <w:rPr>
                <w:rFonts w:eastAsia="Times New Roman" w:cs="Calibri"/>
                <w:b/>
                <w:bCs/>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000000" w:fill="F4B084" w:val="cle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F4B084" w:val="clear"/>
            <w:vAlign w:val="center"/>
          </w:tcPr>
          <w:p>
            <w:pPr>
              <w:pStyle w:val="Normal"/>
              <w:jc w:val="right"/>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15400</w:t>
            </w:r>
          </w:p>
        </w:tc>
        <w:tc>
          <w:tcPr>
            <w:tcW w:w="1129" w:type="dxa"/>
            <w:tcBorders>
              <w:bottom w:val="single" w:sz="4" w:space="0" w:color="00000A"/>
              <w:right w:val="single" w:sz="8" w:space="0" w:color="00000A"/>
              <w:insideH w:val="single" w:sz="4" w:space="0" w:color="00000A"/>
              <w:insideV w:val="single" w:sz="8" w:space="0" w:color="00000A"/>
            </w:tcBorders>
            <w:shd w:color="000000" w:fill="F4B084" w:val="cle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xml:space="preserve">           </w:t>
            </w:r>
            <w:r>
              <w:rPr>
                <w:rFonts w:eastAsia="Times New Roman" w:cs="Calibri" w:ascii="Arial Narrow" w:hAnsi="Arial Narrow"/>
                <w:b/>
                <w:bCs/>
                <w:color w:val="000000"/>
                <w:sz w:val="22"/>
                <w:szCs w:val="22"/>
              </w:rPr>
              <w:t xml:space="preserve">5,133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IV. Mobilier ( conform plan de afaceri)</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3 ani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BDBDB" w:val="clear"/>
            <w:tcMar>
              <w:left w:w="98" w:type="dxa"/>
            </w:tcMar>
            <w:vAlign w:val="bottom"/>
          </w:tcPr>
          <w:p>
            <w:pPr>
              <w:pStyle w:val="Normal"/>
              <w:rPr>
                <w:rFonts w:eastAsia="Times New Roman" w:cs="Calibri"/>
              </w:rPr>
            </w:pPr>
            <w:r>
              <w:rPr>
                <w:rFonts w:eastAsia="Times New Roman" w:cs="Calibri"/>
              </w:rPr>
              <w:t> </w:t>
            </w:r>
          </w:p>
        </w:tc>
        <w:tc>
          <w:tcPr>
            <w:tcW w:w="960" w:type="dxa"/>
            <w:tcBorders>
              <w:bottom w:val="single" w:sz="4" w:space="0" w:color="00000A"/>
              <w:right w:val="single" w:sz="4" w:space="0" w:color="00000A"/>
              <w:insideH w:val="single" w:sz="4" w:space="0" w:color="00000A"/>
              <w:insideV w:val="single" w:sz="4" w:space="0" w:color="00000A"/>
            </w:tcBorders>
            <w:shd w:color="000000" w:fill="DBDBDB" w:val="clear"/>
            <w:vAlign w:val="bottom"/>
          </w:tcPr>
          <w:p>
            <w:pPr>
              <w:pStyle w:val="Normal"/>
              <w:rPr>
                <w:rFonts w:eastAsia="Times New Roman" w:cs="Calibri"/>
              </w:rPr>
            </w:pPr>
            <w:r>
              <w:rPr>
                <w:rFonts w:eastAsia="Times New Roman" w:cs="Calibri"/>
              </w:rPr>
              <w:t> </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EDEDED" w:val="clear"/>
            <w:tcMar>
              <w:left w:w="98" w:type="dxa"/>
            </w:tcMar>
            <w:vAlign w:val="bottom"/>
          </w:tcPr>
          <w:p>
            <w:pPr>
              <w:pStyle w:val="Normal"/>
              <w:rPr>
                <w:rFonts w:eastAsia="Times New Roman" w:cs="Calibri"/>
                <w:b/>
                <w:b/>
                <w:bCs/>
                <w:color w:val="000000"/>
                <w:sz w:val="22"/>
                <w:szCs w:val="22"/>
              </w:rPr>
            </w:pPr>
            <w:r>
              <w:rPr>
                <w:rFonts w:eastAsia="Times New Roman" w:cs="Calibri"/>
                <w:b/>
                <w:bCs/>
                <w:color w:val="000000"/>
                <w:sz w:val="22"/>
                <w:szCs w:val="22"/>
              </w:rPr>
              <w:t>Subtotal</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bottom"/>
          </w:tcPr>
          <w:p>
            <w:pPr>
              <w:pStyle w:val="Normal"/>
              <w:rPr>
                <w:rFonts w:eastAsia="Times New Roman" w:cs="Calibri"/>
                <w:b/>
                <w:b/>
                <w:bCs/>
                <w:color w:val="000000"/>
                <w:sz w:val="22"/>
                <w:szCs w:val="22"/>
              </w:rPr>
            </w:pPr>
            <w:r>
              <w:rPr>
                <w:rFonts w:eastAsia="Times New Roman" w:cs="Calibri"/>
                <w:b/>
                <w:bCs/>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r>
          </w:p>
        </w:tc>
      </w:tr>
      <w:tr>
        <w:trPr>
          <w:trHeight w:val="552"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V. Obiecte de inventar ( achizitii cu o valoare  mai mica de 2500 lei/ unitate TVA inclus)</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3 ani </w:t>
            </w:r>
          </w:p>
        </w:tc>
      </w:tr>
      <w:tr>
        <w:trPr>
          <w:trHeight w:val="564"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9D9D9" w:val="clear"/>
            <w:tcMar>
              <w:left w:w="98" w:type="dxa"/>
            </w:tcMar>
            <w:vAlign w:val="bottom"/>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Acumulator original NP-FZ100 Pentru A9/A7III/A7RIII ILCE9/ILCE7RIII</w:t>
            </w:r>
          </w:p>
        </w:tc>
        <w:tc>
          <w:tcPr>
            <w:tcW w:w="960" w:type="dxa"/>
            <w:tcBorders>
              <w:bottom w:val="single" w:sz="4" w:space="0" w:color="00000A"/>
              <w:right w:val="single" w:sz="4" w:space="0" w:color="00000A"/>
              <w:insideH w:val="single" w:sz="4" w:space="0" w:color="00000A"/>
              <w:insideV w:val="single" w:sz="4" w:space="0" w:color="00000A"/>
            </w:tcBorders>
            <w:shd w:color="000000" w:fill="D9D9D9" w:val="clear"/>
            <w:vAlign w:val="bottom"/>
          </w:tcPr>
          <w:p>
            <w:pPr>
              <w:pStyle w:val="Normal"/>
              <w:jc w:val="right"/>
              <w:rPr>
                <w:rFonts w:eastAsia="Times New Roman" w:cs="Calibri"/>
                <w:color w:val="000000"/>
                <w:sz w:val="22"/>
                <w:szCs w:val="22"/>
              </w:rPr>
            </w:pPr>
            <w:r>
              <w:rPr>
                <w:rFonts w:eastAsia="Times New Roman" w:cs="Calibri"/>
                <w:color w:val="000000"/>
                <w:sz w:val="22"/>
                <w:szCs w:val="22"/>
              </w:rPr>
              <w:t>450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bottom"/>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4</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bottom"/>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1800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bottom"/>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150 </w:t>
            </w:r>
          </w:p>
        </w:tc>
      </w:tr>
      <w:tr>
        <w:trPr>
          <w:trHeight w:val="564"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9D9D9" w:val="clear"/>
            <w:tcMar>
              <w:left w:w="98" w:type="dxa"/>
            </w:tcMar>
            <w:vAlign w:val="bottom"/>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Sony Seria SF-E Card de Memorie SD 256GB</w:t>
            </w:r>
          </w:p>
        </w:tc>
        <w:tc>
          <w:tcPr>
            <w:tcW w:w="960" w:type="dxa"/>
            <w:tcBorders>
              <w:bottom w:val="single" w:sz="4" w:space="0" w:color="00000A"/>
              <w:right w:val="single" w:sz="4" w:space="0" w:color="00000A"/>
              <w:insideH w:val="single" w:sz="4" w:space="0" w:color="00000A"/>
              <w:insideV w:val="single" w:sz="4" w:space="0" w:color="00000A"/>
            </w:tcBorders>
            <w:shd w:color="000000" w:fill="D9D9D9"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1300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bottom"/>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bottom"/>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1300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bottom"/>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433 </w:t>
            </w:r>
          </w:p>
        </w:tc>
      </w:tr>
      <w:tr>
        <w:trPr>
          <w:trHeight w:val="564"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9D9D9" w:val="clear"/>
            <w:tcMar>
              <w:left w:w="98" w:type="dxa"/>
            </w:tcMar>
            <w:vAlign w:val="bottom"/>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SanDisk Extreme Pro Card de Memorie SDXC UHS-I 256GB</w:t>
            </w:r>
          </w:p>
        </w:tc>
        <w:tc>
          <w:tcPr>
            <w:tcW w:w="960" w:type="dxa"/>
            <w:tcBorders>
              <w:bottom w:val="single" w:sz="4" w:space="0" w:color="00000A"/>
              <w:right w:val="single" w:sz="4" w:space="0" w:color="00000A"/>
              <w:insideH w:val="single" w:sz="4" w:space="0" w:color="00000A"/>
              <w:insideV w:val="single" w:sz="4" w:space="0" w:color="00000A"/>
            </w:tcBorders>
            <w:shd w:color="000000" w:fill="D9D9D9" w:val="clear"/>
            <w:vAlign w:val="bottom"/>
          </w:tcPr>
          <w:p>
            <w:pPr>
              <w:pStyle w:val="Normal"/>
              <w:jc w:val="right"/>
              <w:rPr>
                <w:rFonts w:eastAsia="Times New Roman" w:cs="Calibri"/>
                <w:color w:val="000000"/>
                <w:sz w:val="22"/>
                <w:szCs w:val="22"/>
              </w:rPr>
            </w:pPr>
            <w:r>
              <w:rPr>
                <w:rFonts w:eastAsia="Times New Roman" w:cs="Calibri"/>
                <w:color w:val="000000"/>
                <w:sz w:val="22"/>
                <w:szCs w:val="22"/>
              </w:rPr>
              <w:t>480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2</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960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160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BDBDB" w:val="clear"/>
            <w:tcMar>
              <w:left w:w="98" w:type="dxa"/>
            </w:tcMar>
            <w:vAlign w:val="bottom"/>
          </w:tcPr>
          <w:p>
            <w:pPr>
              <w:pStyle w:val="Normal"/>
              <w:rPr>
                <w:rFonts w:ascii="Arial Narrow" w:hAnsi="Arial Narrow" w:eastAsia="Times New Roman" w:cs="Calibri"/>
              </w:rPr>
            </w:pPr>
            <w:r>
              <w:rPr>
                <w:rFonts w:eastAsia="Times New Roman" w:cs="Calibri" w:ascii="Arial Narrow" w:hAnsi="Arial Narrow"/>
              </w:rPr>
              <w:t>Monopied Profesional cu Cap Video fluid</w:t>
            </w:r>
          </w:p>
        </w:tc>
        <w:tc>
          <w:tcPr>
            <w:tcW w:w="960" w:type="dxa"/>
            <w:tcBorders>
              <w:bottom w:val="single" w:sz="4" w:space="0" w:color="00000A"/>
              <w:right w:val="single" w:sz="4" w:space="0" w:color="00000A"/>
              <w:insideH w:val="single" w:sz="4" w:space="0" w:color="00000A"/>
              <w:insideV w:val="single" w:sz="4" w:space="0" w:color="00000A"/>
            </w:tcBorders>
            <w:shd w:color="000000" w:fill="DBDBDB" w:val="clear"/>
            <w:vAlign w:val="bottom"/>
          </w:tcPr>
          <w:p>
            <w:pPr>
              <w:pStyle w:val="Normal"/>
              <w:jc w:val="right"/>
              <w:rPr>
                <w:rFonts w:eastAsia="Times New Roman" w:cs="Calibri"/>
              </w:rPr>
            </w:pPr>
            <w:r>
              <w:rPr>
                <w:rFonts w:eastAsia="Times New Roman" w:cs="Calibri"/>
              </w:rPr>
              <w:t>900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900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300 </w:t>
            </w:r>
          </w:p>
        </w:tc>
      </w:tr>
      <w:tr>
        <w:trPr>
          <w:trHeight w:val="552"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BDBDB" w:val="clear"/>
            <w:tcMar>
              <w:left w:w="98" w:type="dxa"/>
            </w:tcMar>
            <w:vAlign w:val="bottom"/>
          </w:tcPr>
          <w:p>
            <w:pPr>
              <w:pStyle w:val="Normal"/>
              <w:rPr>
                <w:rFonts w:ascii="Arial Narrow" w:hAnsi="Arial Narrow" w:eastAsia="Times New Roman" w:cs="Calibri"/>
              </w:rPr>
            </w:pPr>
            <w:r>
              <w:rPr>
                <w:rFonts w:eastAsia="Times New Roman" w:cs="Calibri" w:ascii="Arial Narrow" w:hAnsi="Arial Narrow"/>
              </w:rPr>
              <w:t>Stereo VideoMic Pro Rycote - microfon jack 3.5mm</w:t>
            </w:r>
          </w:p>
        </w:tc>
        <w:tc>
          <w:tcPr>
            <w:tcW w:w="960" w:type="dxa"/>
            <w:tcBorders>
              <w:bottom w:val="single" w:sz="4" w:space="0" w:color="00000A"/>
              <w:right w:val="single" w:sz="4" w:space="0" w:color="00000A"/>
              <w:insideH w:val="single" w:sz="4" w:space="0" w:color="00000A"/>
              <w:insideV w:val="single" w:sz="4" w:space="0" w:color="00000A"/>
            </w:tcBorders>
            <w:shd w:color="000000" w:fill="DBDBDB" w:val="clear"/>
            <w:vAlign w:val="bottom"/>
          </w:tcPr>
          <w:p>
            <w:pPr>
              <w:pStyle w:val="Normal"/>
              <w:jc w:val="right"/>
              <w:rPr>
                <w:rFonts w:eastAsia="Times New Roman" w:cs="Calibri"/>
              </w:rPr>
            </w:pPr>
            <w:r>
              <w:rPr>
                <w:rFonts w:eastAsia="Times New Roman" w:cs="Calibri"/>
              </w:rPr>
              <w:t>1000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1000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333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9D9D9" w:val="clear"/>
            <w:tcMar>
              <w:left w:w="98" w:type="dxa"/>
            </w:tcMar>
            <w:vAlign w:val="bottom"/>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Transmitator Wireless </w:t>
            </w:r>
          </w:p>
        </w:tc>
        <w:tc>
          <w:tcPr>
            <w:tcW w:w="960" w:type="dxa"/>
            <w:tcBorders>
              <w:bottom w:val="single" w:sz="4" w:space="0" w:color="00000A"/>
              <w:right w:val="single" w:sz="4" w:space="0" w:color="00000A"/>
              <w:insideH w:val="single" w:sz="4" w:space="0" w:color="00000A"/>
              <w:insideV w:val="single" w:sz="4" w:space="0" w:color="00000A"/>
            </w:tcBorders>
            <w:shd w:color="000000" w:fill="D9D9D9" w:val="clear"/>
            <w:vAlign w:val="bottom"/>
          </w:tcPr>
          <w:p>
            <w:pPr>
              <w:pStyle w:val="Normal"/>
              <w:jc w:val="right"/>
              <w:rPr>
                <w:rFonts w:eastAsia="Times New Roman" w:cs="Calibri"/>
                <w:color w:val="000000"/>
                <w:sz w:val="22"/>
                <w:szCs w:val="22"/>
              </w:rPr>
            </w:pPr>
            <w:r>
              <w:rPr>
                <w:rFonts w:eastAsia="Times New Roman" w:cs="Calibri"/>
                <w:color w:val="000000"/>
                <w:sz w:val="22"/>
                <w:szCs w:val="22"/>
              </w:rPr>
              <w:t>370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370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123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9D9D9" w:val="clear"/>
            <w:tcMar>
              <w:left w:w="98" w:type="dxa"/>
            </w:tcMar>
            <w:vAlign w:val="bottom"/>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Sistem rulare 4 fundaluri foto ES-B4</w:t>
            </w:r>
          </w:p>
        </w:tc>
        <w:tc>
          <w:tcPr>
            <w:tcW w:w="960" w:type="dxa"/>
            <w:tcBorders>
              <w:bottom w:val="single" w:sz="4" w:space="0" w:color="00000A"/>
              <w:right w:val="single" w:sz="4" w:space="0" w:color="00000A"/>
              <w:insideH w:val="single" w:sz="4" w:space="0" w:color="00000A"/>
              <w:insideV w:val="single" w:sz="4" w:space="0" w:color="00000A"/>
            </w:tcBorders>
            <w:shd w:color="000000" w:fill="D9D9D9" w:val="clear"/>
            <w:vAlign w:val="bottom"/>
          </w:tcPr>
          <w:p>
            <w:pPr>
              <w:pStyle w:val="Normal"/>
              <w:jc w:val="right"/>
              <w:rPr>
                <w:rFonts w:eastAsia="Times New Roman" w:cs="Calibri"/>
                <w:color w:val="000000"/>
                <w:sz w:val="22"/>
                <w:szCs w:val="22"/>
              </w:rPr>
            </w:pPr>
            <w:r>
              <w:rPr>
                <w:rFonts w:eastAsia="Times New Roman" w:cs="Calibri"/>
                <w:color w:val="000000"/>
                <w:sz w:val="22"/>
                <w:szCs w:val="22"/>
              </w:rPr>
              <w:t>340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340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113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9D9D9" w:val="clear"/>
            <w:tcMar>
              <w:left w:w="98" w:type="dxa"/>
            </w:tcMar>
            <w:vAlign w:val="bottom"/>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Fundal carton 2.72 x 11m</w:t>
            </w:r>
          </w:p>
        </w:tc>
        <w:tc>
          <w:tcPr>
            <w:tcW w:w="960" w:type="dxa"/>
            <w:tcBorders>
              <w:bottom w:val="single" w:sz="4" w:space="0" w:color="00000A"/>
              <w:right w:val="single" w:sz="4" w:space="0" w:color="00000A"/>
              <w:insideH w:val="single" w:sz="4" w:space="0" w:color="00000A"/>
              <w:insideV w:val="single" w:sz="4" w:space="0" w:color="00000A"/>
            </w:tcBorders>
            <w:shd w:color="000000" w:fill="D9D9D9" w:val="clear"/>
            <w:vAlign w:val="bottom"/>
          </w:tcPr>
          <w:p>
            <w:pPr>
              <w:pStyle w:val="Normal"/>
              <w:jc w:val="right"/>
              <w:rPr>
                <w:rFonts w:eastAsia="Times New Roman" w:cs="Calibri"/>
                <w:color w:val="000000"/>
                <w:sz w:val="22"/>
                <w:szCs w:val="22"/>
              </w:rPr>
            </w:pPr>
            <w:r>
              <w:rPr>
                <w:rFonts w:eastAsia="Times New Roman" w:cs="Calibri"/>
                <w:color w:val="000000"/>
                <w:sz w:val="22"/>
                <w:szCs w:val="22"/>
              </w:rPr>
              <w:t>250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4</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1000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83 </w:t>
            </w:r>
          </w:p>
        </w:tc>
      </w:tr>
      <w:tr>
        <w:trPr>
          <w:trHeight w:val="288" w:hRule="atLeast"/>
        </w:trPr>
        <w:tc>
          <w:tcPr>
            <w:tcW w:w="36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DBDBDB" w:val="clear"/>
            <w:tcMar>
              <w:left w:w="103" w:type="dxa"/>
            </w:tcMar>
            <w:vAlign w:val="bottom"/>
          </w:tcPr>
          <w:p>
            <w:pPr>
              <w:pStyle w:val="Normal"/>
              <w:rPr>
                <w:rFonts w:ascii="Arial Narrow" w:hAnsi="Arial Narrow" w:eastAsia="Times New Roman" w:cs="Calibri"/>
              </w:rPr>
            </w:pPr>
            <w:r>
              <w:rPr>
                <w:rFonts w:eastAsia="Times New Roman" w:cs="Calibri" w:ascii="Arial Narrow" w:hAnsi="Arial Narrow"/>
              </w:rPr>
              <w:t>Stativ pneumatic</w:t>
            </w:r>
          </w:p>
        </w:tc>
        <w:tc>
          <w:tcPr>
            <w:tcW w:w="960" w:type="dxa"/>
            <w:tcBorders>
              <w:bottom w:val="single" w:sz="4" w:space="0" w:color="00000A"/>
              <w:right w:val="single" w:sz="4" w:space="0" w:color="00000A"/>
              <w:insideH w:val="single" w:sz="4" w:space="0" w:color="00000A"/>
              <w:insideV w:val="single" w:sz="4" w:space="0" w:color="00000A"/>
            </w:tcBorders>
            <w:shd w:color="000000" w:fill="DBDBDB" w:val="clear"/>
            <w:vAlign w:val="bottom"/>
          </w:tcPr>
          <w:p>
            <w:pPr>
              <w:pStyle w:val="Normal"/>
              <w:jc w:val="right"/>
              <w:rPr>
                <w:rFonts w:eastAsia="Times New Roman" w:cs="Calibri"/>
              </w:rPr>
            </w:pPr>
            <w:r>
              <w:rPr>
                <w:rFonts w:eastAsia="Times New Roman" w:cs="Calibri"/>
              </w:rPr>
              <w:t>220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4</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880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73 </w:t>
            </w:r>
          </w:p>
        </w:tc>
      </w:tr>
      <w:tr>
        <w:trPr>
          <w:trHeight w:val="288" w:hRule="atLeast"/>
        </w:trPr>
        <w:tc>
          <w:tcPr>
            <w:tcW w:w="3600" w:type="dxa"/>
            <w:tcBorders>
              <w:left w:val="single" w:sz="4" w:space="0" w:color="00000A"/>
              <w:bottom w:val="single" w:sz="4" w:space="0" w:color="00000A"/>
              <w:right w:val="single" w:sz="4" w:space="0" w:color="00000A"/>
              <w:insideH w:val="single" w:sz="4" w:space="0" w:color="00000A"/>
              <w:insideV w:val="single" w:sz="4" w:space="0" w:color="00000A"/>
            </w:tcBorders>
            <w:shd w:color="000000" w:fill="DBDBDB" w:val="clear"/>
            <w:tcMar>
              <w:left w:w="103" w:type="dxa"/>
            </w:tcMar>
            <w:vAlign w:val="bottom"/>
          </w:tcPr>
          <w:p>
            <w:pPr>
              <w:pStyle w:val="Normal"/>
              <w:rPr>
                <w:rFonts w:ascii="Arial Narrow" w:hAnsi="Arial Narrow" w:eastAsia="Times New Roman" w:cs="Calibri"/>
              </w:rPr>
            </w:pPr>
            <w:r>
              <w:rPr>
                <w:rFonts w:eastAsia="Times New Roman" w:cs="Calibri" w:ascii="Arial Narrow" w:hAnsi="Arial Narrow"/>
              </w:rPr>
              <w:t>Rucsac Foto Black/Dark Grey</w:t>
            </w:r>
          </w:p>
        </w:tc>
        <w:tc>
          <w:tcPr>
            <w:tcW w:w="960" w:type="dxa"/>
            <w:tcBorders>
              <w:bottom w:val="single" w:sz="4" w:space="0" w:color="00000A"/>
              <w:right w:val="single" w:sz="4" w:space="0" w:color="00000A"/>
              <w:insideH w:val="single" w:sz="4" w:space="0" w:color="00000A"/>
              <w:insideV w:val="single" w:sz="4" w:space="0" w:color="00000A"/>
            </w:tcBorders>
            <w:shd w:color="000000" w:fill="DBDBDB" w:val="clear"/>
            <w:vAlign w:val="bottom"/>
          </w:tcPr>
          <w:p>
            <w:pPr>
              <w:pStyle w:val="Normal"/>
              <w:jc w:val="right"/>
              <w:rPr>
                <w:rFonts w:eastAsia="Times New Roman" w:cs="Calibri"/>
              </w:rPr>
            </w:pPr>
            <w:r>
              <w:rPr>
                <w:rFonts w:eastAsia="Times New Roman" w:cs="Calibri"/>
              </w:rPr>
              <w:t>1000</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1000</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333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D9D9D9"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bottom"/>
          </w:tcPr>
          <w:p>
            <w:pPr>
              <w:pStyle w:val="Normal"/>
              <w:rPr>
                <w:rFonts w:eastAsia="Times New Roman" w:cs="Calibri"/>
                <w:b/>
                <w:b/>
                <w:bCs/>
                <w:color w:val="000000"/>
                <w:sz w:val="22"/>
                <w:szCs w:val="22"/>
              </w:rPr>
            </w:pPr>
            <w:r>
              <w:rPr>
                <w:rFonts w:eastAsia="Times New Roman" w:cs="Calibri"/>
                <w:b/>
                <w:bCs/>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EDEDED" w:val="clear"/>
            <w:vAlign w:val="center"/>
          </w:tcPr>
          <w:p>
            <w:pPr>
              <w:pStyle w:val="Normal"/>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w:t>
            </w:r>
          </w:p>
        </w:tc>
        <w:tc>
          <w:tcPr>
            <w:tcW w:w="1129" w:type="dxa"/>
            <w:tcBorders>
              <w:bottom w:val="single" w:sz="4" w:space="0" w:color="00000A"/>
              <w:right w:val="single" w:sz="8" w:space="0" w:color="00000A"/>
              <w:insideH w:val="single" w:sz="4" w:space="0" w:color="00000A"/>
              <w:insideV w:val="single" w:sz="8" w:space="0" w:color="00000A"/>
            </w:tcBorders>
            <w:shd w:color="000000" w:fill="EDEDED" w:val="clear"/>
            <w:vAlign w:val="center"/>
          </w:tcPr>
          <w:p>
            <w:pPr>
              <w:pStyle w:val="Normal"/>
              <w:jc w:val="center"/>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 xml:space="preserve">           </w:t>
            </w:r>
            <w:r>
              <w:rPr>
                <w:rFonts w:eastAsia="Times New Roman" w:cs="Calibri" w:ascii="Arial Narrow" w:hAnsi="Arial Narrow"/>
                <w:b/>
                <w:bCs/>
                <w:color w:val="000000"/>
                <w:sz w:val="22"/>
                <w:szCs w:val="22"/>
              </w:rPr>
              <w:t xml:space="preserve">2,103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EDEDED" w:val="clear"/>
            <w:tcMar>
              <w:left w:w="98" w:type="dxa"/>
            </w:tcMar>
            <w:vAlign w:val="bottom"/>
          </w:tcPr>
          <w:p>
            <w:pPr>
              <w:pStyle w:val="Normal"/>
              <w:rPr>
                <w:rFonts w:eastAsia="Times New Roman" w:cs="Calibri"/>
                <w:b/>
                <w:b/>
                <w:bCs/>
                <w:color w:val="000000"/>
                <w:sz w:val="22"/>
                <w:szCs w:val="22"/>
              </w:rPr>
            </w:pPr>
            <w:r>
              <w:rPr>
                <w:rFonts w:eastAsia="Times New Roman" w:cs="Calibri"/>
                <w:b/>
                <w:bCs/>
                <w:color w:val="000000"/>
                <w:sz w:val="22"/>
                <w:szCs w:val="22"/>
              </w:rPr>
              <w:t>Subtotal</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right"/>
              <w:rPr>
                <w:rFonts w:ascii="Arial Narrow" w:hAnsi="Arial Narrow" w:eastAsia="Times New Roman" w:cs="Calibri"/>
                <w:color w:val="000000"/>
                <w:sz w:val="22"/>
                <w:szCs w:val="22"/>
              </w:rPr>
            </w:pPr>
            <w:r>
              <w:rPr>
                <w:rFonts w:eastAsia="Times New Roman" w:cs="Calibri" w:ascii="Arial Narrow" w:hAnsi="Arial Narrow"/>
                <w:color w:val="000000"/>
                <w:sz w:val="22"/>
                <w:szCs w:val="22"/>
              </w:rPr>
              <w:t>71410</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jc w:val="right"/>
              <w:rPr>
                <w:rFonts w:ascii="Arial Narrow" w:hAnsi="Arial Narrow" w:eastAsia="Times New Roman" w:cs="Calibri"/>
                <w:b/>
                <w:b/>
                <w:bCs/>
                <w:color w:val="000000"/>
                <w:sz w:val="22"/>
                <w:szCs w:val="22"/>
              </w:rPr>
            </w:pPr>
            <w:r>
              <w:rPr>
                <w:rFonts w:eastAsia="Times New Roman" w:cs="Calibri" w:ascii="Arial Narrow" w:hAnsi="Arial Narrow"/>
                <w:b/>
                <w:bCs/>
                <w:color w:val="000000"/>
                <w:sz w:val="22"/>
                <w:szCs w:val="22"/>
              </w:rPr>
              <w:t>9550</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N/A </w:t>
            </w:r>
          </w:p>
        </w:tc>
      </w:tr>
      <w:tr>
        <w:trPr>
          <w:trHeight w:val="552"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VI. Alte  cheltuieli anterioare  activitatii de productie/prestari servicii</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E2EFDA"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 xml:space="preserve">Servicii  contabilitate </w:t>
            </w:r>
          </w:p>
        </w:tc>
        <w:tc>
          <w:tcPr>
            <w:tcW w:w="96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4800</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4800</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N/A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E2EFDA"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Servici SSM PSI</w:t>
            </w:r>
          </w:p>
        </w:tc>
        <w:tc>
          <w:tcPr>
            <w:tcW w:w="96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2000</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2000</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N/A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E2EFDA"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Sevicii printing promovare</w:t>
            </w:r>
          </w:p>
        </w:tc>
        <w:tc>
          <w:tcPr>
            <w:tcW w:w="96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348</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348</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N/A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E2EFDA"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Servicii salubritate</w:t>
            </w:r>
          </w:p>
        </w:tc>
        <w:tc>
          <w:tcPr>
            <w:tcW w:w="96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0</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0</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N/A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E2EFDA"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Servicii service casa de marcat</w:t>
            </w:r>
          </w:p>
        </w:tc>
        <w:tc>
          <w:tcPr>
            <w:tcW w:w="96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0</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0</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N/A </w:t>
            </w:r>
          </w:p>
        </w:tc>
      </w:tr>
      <w:tr>
        <w:trPr>
          <w:trHeight w:val="288" w:hRule="atLeast"/>
        </w:trPr>
        <w:tc>
          <w:tcPr>
            <w:tcW w:w="3600" w:type="dxa"/>
            <w:tcBorders>
              <w:left w:val="single" w:sz="8" w:space="0" w:color="00000A"/>
              <w:bottom w:val="single" w:sz="4" w:space="0" w:color="00000A"/>
              <w:right w:val="single" w:sz="4" w:space="0" w:color="00000A"/>
              <w:insideH w:val="single" w:sz="4" w:space="0" w:color="00000A"/>
              <w:insideV w:val="single" w:sz="4" w:space="0" w:color="00000A"/>
            </w:tcBorders>
            <w:shd w:color="000000" w:fill="E2EFDA" w:val="clear"/>
            <w:tcMar>
              <w:left w:w="98" w:type="dxa"/>
            </w:tcMar>
            <w:vAlign w:val="bottom"/>
          </w:tcPr>
          <w:p>
            <w:pPr>
              <w:pStyle w:val="Normal"/>
              <w:rPr>
                <w:rFonts w:eastAsia="Times New Roman" w:cs="Calibri"/>
                <w:color w:val="000000"/>
                <w:sz w:val="22"/>
                <w:szCs w:val="22"/>
              </w:rPr>
            </w:pPr>
            <w:r>
              <w:rPr>
                <w:rFonts w:eastAsia="Times New Roman" w:cs="Calibri"/>
                <w:color w:val="000000"/>
                <w:sz w:val="22"/>
                <w:szCs w:val="22"/>
              </w:rPr>
              <w:t>Taxe pentru înființarea de întreprinderi</w:t>
            </w:r>
          </w:p>
        </w:tc>
        <w:tc>
          <w:tcPr>
            <w:tcW w:w="96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150</w:t>
            </w:r>
          </w:p>
        </w:tc>
        <w:tc>
          <w:tcPr>
            <w:tcW w:w="960" w:type="dxa"/>
            <w:tcBorders>
              <w:bottom w:val="single" w:sz="4" w:space="0" w:color="00000A"/>
              <w:right w:val="single" w:sz="4" w:space="0" w:color="00000A"/>
              <w:insideH w:val="single" w:sz="4" w:space="0" w:color="00000A"/>
              <w:insideV w:val="single" w:sz="4" w:space="0" w:color="00000A"/>
            </w:tcBorders>
            <w:shd w:color="auto" w:fill="auto" w:val="clear"/>
            <w:vAlign w:val="bottom"/>
          </w:tcPr>
          <w:p>
            <w:pPr>
              <w:pStyle w:val="Normal"/>
              <w:rPr>
                <w:rFonts w:eastAsia="Times New Roman" w:cs="Calibri"/>
                <w:color w:val="000000"/>
                <w:sz w:val="22"/>
                <w:szCs w:val="22"/>
              </w:rPr>
            </w:pPr>
            <w:r>
              <w:rPr>
                <w:rFonts w:eastAsia="Times New Roman" w:cs="Calibri"/>
                <w:color w:val="000000"/>
                <w:sz w:val="22"/>
                <w:szCs w:val="22"/>
              </w:rPr>
              <w:t> </w:t>
            </w:r>
          </w:p>
        </w:tc>
        <w:tc>
          <w:tcPr>
            <w:tcW w:w="1320" w:type="dxa"/>
            <w:tcBorders>
              <w:bottom w:val="single" w:sz="4" w:space="0" w:color="00000A"/>
              <w:right w:val="single" w:sz="4" w:space="0" w:color="00000A"/>
              <w:insideH w:val="single" w:sz="4" w:space="0" w:color="00000A"/>
              <w:insideV w:val="single" w:sz="4" w:space="0" w:color="00000A"/>
            </w:tcBorders>
            <w:shd w:color="000000" w:fill="E2EFDA" w:val="clear"/>
            <w:vAlign w:val="bottom"/>
          </w:tcPr>
          <w:p>
            <w:pPr>
              <w:pStyle w:val="Normal"/>
              <w:jc w:val="right"/>
              <w:rPr>
                <w:rFonts w:eastAsia="Times New Roman" w:cs="Calibri"/>
                <w:color w:val="000000"/>
                <w:sz w:val="22"/>
                <w:szCs w:val="22"/>
              </w:rPr>
            </w:pPr>
            <w:r>
              <w:rPr>
                <w:rFonts w:eastAsia="Times New Roman" w:cs="Calibri"/>
                <w:color w:val="000000"/>
                <w:sz w:val="22"/>
                <w:szCs w:val="22"/>
              </w:rPr>
              <w:t>150</w:t>
            </w:r>
          </w:p>
        </w:tc>
        <w:tc>
          <w:tcPr>
            <w:tcW w:w="1129" w:type="dxa"/>
            <w:tcBorders>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center"/>
              <w:rPr>
                <w:rFonts w:ascii="Arial Narrow" w:hAnsi="Arial Narrow" w:eastAsia="Times New Roman" w:cs="Calibri"/>
                <w:color w:val="000000"/>
                <w:sz w:val="22"/>
                <w:szCs w:val="22"/>
              </w:rPr>
            </w:pPr>
            <w:r>
              <w:rPr>
                <w:rFonts w:eastAsia="Times New Roman" w:cs="Calibri" w:ascii="Arial Narrow" w:hAnsi="Arial Narrow"/>
                <w:color w:val="000000"/>
                <w:sz w:val="22"/>
                <w:szCs w:val="22"/>
              </w:rPr>
              <w:t xml:space="preserve"> </w:t>
            </w:r>
            <w:r>
              <w:rPr>
                <w:rFonts w:eastAsia="Times New Roman" w:cs="Calibri" w:ascii="Arial Narrow" w:hAnsi="Arial Narrow"/>
                <w:color w:val="000000"/>
                <w:sz w:val="22"/>
                <w:szCs w:val="22"/>
              </w:rPr>
              <w:t xml:space="preserve">N/A </w:t>
            </w:r>
          </w:p>
        </w:tc>
      </w:tr>
    </w:tbl>
    <w:p>
      <w:pPr>
        <w:pStyle w:val="Heading2"/>
        <w:spacing w:before="0" w:after="0"/>
        <w:rPr>
          <w:rFonts w:ascii="Arial Narrow" w:hAnsi="Arial Narrow" w:cs="Arial"/>
          <w:color w:val="000000"/>
          <w:sz w:val="22"/>
          <w:szCs w:val="22"/>
          <w:lang w:val="ro-RO"/>
        </w:rPr>
      </w:pPr>
      <w:r>
        <w:rPr>
          <w:rFonts w:cs="Arial" w:ascii="Arial Narrow" w:hAnsi="Arial Narrow"/>
          <w:color w:val="000000"/>
          <w:sz w:val="22"/>
          <w:szCs w:val="22"/>
          <w:lang w:val="ro-RO"/>
        </w:rPr>
      </w:r>
    </w:p>
    <w:p>
      <w:pPr>
        <w:pStyle w:val="Heading2"/>
        <w:rPr>
          <w:rFonts w:ascii="Arial Narrow" w:hAnsi="Arial Narrow"/>
          <w:color w:val="2F5496" w:themeColor="accent1" w:themeShade="bf"/>
          <w:sz w:val="22"/>
          <w:szCs w:val="22"/>
          <w:lang w:val="ro-RO"/>
        </w:rPr>
      </w:pPr>
      <w:bookmarkStart w:id="46" w:name="_Toc37149109"/>
      <w:bookmarkStart w:id="47" w:name="_Toc526954819"/>
      <w:bookmarkEnd w:id="46"/>
      <w:bookmarkEnd w:id="47"/>
      <w:r>
        <w:rPr>
          <w:rFonts w:ascii="Arial Narrow" w:hAnsi="Arial Narrow"/>
          <w:color w:val="2F5496" w:themeColor="accent1" w:themeShade="bf"/>
          <w:sz w:val="22"/>
          <w:szCs w:val="22"/>
          <w:lang w:val="ro-RO"/>
        </w:rPr>
        <w:t>4.1.2. Plan de finantare a investitiei</w:t>
      </w:r>
    </w:p>
    <w:p>
      <w:pPr>
        <w:pStyle w:val="Normal"/>
        <w:rPr/>
      </w:pPr>
      <w:r>
        <w:rPr/>
      </w:r>
      <w:r>
        <mc:AlternateContent>
          <mc:Choice Requires="wps">
            <w:drawing>
              <wp:anchor behindDoc="0" distT="0" distB="0" distL="114300" distR="114300" simplePos="0" locked="0" layoutInCell="1" allowOverlap="1" relativeHeight="57">
                <wp:simplePos x="0" y="0"/>
                <wp:positionH relativeFrom="margin">
                  <wp:posOffset>-71755</wp:posOffset>
                </wp:positionH>
                <wp:positionV relativeFrom="paragraph">
                  <wp:posOffset>23495</wp:posOffset>
                </wp:positionV>
                <wp:extent cx="6161405" cy="1336040"/>
                <wp:effectExtent l="0" t="0" r="0" b="0"/>
                <wp:wrapSquare wrapText="bothSides"/>
                <wp:docPr id="1" name="Frame1"/>
                <a:graphic xmlns:a="http://schemas.openxmlformats.org/drawingml/2006/main">
                  <a:graphicData uri="http://schemas.microsoft.com/office/word/2010/wordprocessingShape">
                    <wps:wsp>
                      <wps:cNvSpPr txBox="1"/>
                      <wps:spPr>
                        <a:xfrm>
                          <a:off x="0" y="0"/>
                          <a:ext cx="6161405" cy="1336040"/>
                        </a:xfrm>
                        <a:prstGeom prst="rect"/>
                      </wps:spPr>
                      <wps:txbx>
                        <w:txbxContent>
                          <w:tbl>
                            <w:tblPr>
                              <w:tblpPr w:bottomFromText="0" w:horzAnchor="margin" w:leftFromText="180" w:rightFromText="180" w:tblpX="0" w:tblpY="37" w:topFromText="0" w:vertAnchor="text"/>
                              <w:tblW w:w="5000" w:type="pct"/>
                              <w:jc w:val="left"/>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6225"/>
                              <w:gridCol w:w="974"/>
                              <w:gridCol w:w="2504"/>
                            </w:tblGrid>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rPr>
                                      <w:rFonts w:ascii="Arial Narrow" w:hAnsi="Arial Narrow"/>
                                      <w:color w:val="000000"/>
                                      <w:sz w:val="22"/>
                                      <w:szCs w:val="22"/>
                                    </w:rPr>
                                  </w:pPr>
                                  <w:r>
                                    <w:rPr>
                                      <w:rFonts w:ascii="Arial Narrow" w:hAnsi="Arial Narrow"/>
                                      <w:color w:val="000000"/>
                                      <w:sz w:val="22"/>
                                      <w:szCs w:val="22"/>
                                    </w:rPr>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pPr>
                                  <w:r>
                                    <w:rPr>
                                      <w:rFonts w:ascii="Arial Narrow" w:hAnsi="Arial Narrow"/>
                                      <w:sz w:val="22"/>
                                      <w:szCs w:val="22"/>
                                    </w:rPr>
                                    <w:t>Lei</w:t>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 din valoarea investitiei</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rPr/>
                                  </w:pPr>
                                  <w:r>
                                    <w:rPr>
                                      <w:rFonts w:ascii="Arial Narrow" w:hAnsi="Arial Narrow"/>
                                      <w:b/>
                                      <w:color w:val="000000"/>
                                      <w:sz w:val="22"/>
                                      <w:szCs w:val="22"/>
                                    </w:rPr>
                                    <w:t>1. Necesarul de finantare</w:t>
                                  </w:r>
                                  <w:r>
                                    <w:rPr>
                                      <w:rFonts w:ascii="Arial Narrow" w:hAnsi="Arial Narrow"/>
                                      <w:color w:val="000000"/>
                                      <w:sz w:val="22"/>
                                      <w:szCs w:val="22"/>
                                    </w:rPr>
                                    <w:t xml:space="preserve"> (</w:t>
                                  </w:r>
                                  <w:r>
                                    <w:rPr>
                                      <w:rFonts w:ascii="Arial Narrow" w:hAnsi="Arial Narrow"/>
                                      <w:b/>
                                      <w:color w:val="000000"/>
                                      <w:sz w:val="22"/>
                                      <w:szCs w:val="22"/>
                                    </w:rPr>
                                    <w:t>Valoarea investitiei</w:t>
                                  </w:r>
                                  <w:r>
                                    <w:rPr>
                                      <w:rFonts w:ascii="Arial Narrow" w:hAnsi="Arial Narrow"/>
                                      <w:color w:val="000000"/>
                                      <w:sz w:val="22"/>
                                      <w:szCs w:val="22"/>
                                    </w:rPr>
                                    <w:t>), din care:</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rFonts w:ascii="Arial Narrow" w:hAnsi="Arial Narrow"/>
                                      <w:sz w:val="22"/>
                                      <w:szCs w:val="22"/>
                                    </w:rPr>
                                  </w:pPr>
                                  <w:r>
                                    <w:rPr>
                                      <w:rFonts w:ascii="Arial Narrow" w:hAnsi="Arial Narrow"/>
                                      <w:sz w:val="22"/>
                                      <w:szCs w:val="22"/>
                                    </w:rPr>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100%</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1"/>
                                      <w:numId w:val="4"/>
                                    </w:numPr>
                                    <w:spacing w:before="0" w:after="0"/>
                                    <w:jc w:val="left"/>
                                    <w:rPr/>
                                  </w:pPr>
                                  <w:r>
                                    <w:rPr>
                                      <w:rFonts w:cs="Arial" w:ascii="Arial Narrow" w:hAnsi="Arial Narrow"/>
                                      <w:color w:val="000000"/>
                                      <w:sz w:val="22"/>
                                      <w:szCs w:val="22"/>
                                      <w:lang w:eastAsia="en-US"/>
                                    </w:rPr>
                                    <w:t xml:space="preserve">Valoarea subventiei solicitate </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pPr>
                                  <w:r>
                                    <w:rPr>
                                      <w:rFonts w:ascii="Arial Narrow" w:hAnsi="Arial Narrow"/>
                                      <w:sz w:val="22"/>
                                      <w:szCs w:val="22"/>
                                    </w:rPr>
                                    <w:t>113620</w:t>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100%</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1"/>
                                      <w:numId w:val="4"/>
                                    </w:numPr>
                                    <w:spacing w:before="0" w:after="0"/>
                                    <w:jc w:val="left"/>
                                    <w:rPr/>
                                  </w:pPr>
                                  <w:r>
                                    <w:rPr>
                                      <w:rFonts w:cs="Arial" w:ascii="Arial Narrow" w:hAnsi="Arial Narrow"/>
                                      <w:color w:val="000000"/>
                                      <w:sz w:val="22"/>
                                      <w:szCs w:val="22"/>
                                      <w:lang w:eastAsia="en-US"/>
                                    </w:rPr>
                                    <w:t xml:space="preserve">Contributie proprie (din surse proprii si atrase) </w:t>
                                  </w:r>
                                  <w:r>
                                    <w:rPr>
                                      <w:rFonts w:cs="Arial" w:ascii="Arial Narrow" w:hAnsi="Arial Narrow"/>
                                      <w:i/>
                                      <w:color w:val="000000"/>
                                      <w:sz w:val="22"/>
                                      <w:szCs w:val="22"/>
                                      <w:lang w:eastAsia="en-US"/>
                                    </w:rPr>
                                    <w:t>(optional)</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rFonts w:ascii="Arial Narrow" w:hAnsi="Arial Narrow"/>
                                      <w:sz w:val="22"/>
                                      <w:szCs w:val="22"/>
                                    </w:rPr>
                                  </w:pPr>
                                  <w:r>
                                    <w:rPr>
                                      <w:rFonts w:ascii="Arial Narrow" w:hAnsi="Arial Narrow"/>
                                      <w:sz w:val="22"/>
                                      <w:szCs w:val="22"/>
                                    </w:rPr>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0</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0"/>
                                      <w:numId w:val="4"/>
                                    </w:numPr>
                                    <w:spacing w:before="0" w:after="0"/>
                                    <w:jc w:val="left"/>
                                    <w:rPr/>
                                  </w:pPr>
                                  <w:r>
                                    <w:rPr>
                                      <w:rFonts w:cs="Arial" w:ascii="Arial Narrow" w:hAnsi="Arial Narrow"/>
                                      <w:b/>
                                      <w:color w:val="000000"/>
                                      <w:sz w:val="22"/>
                                      <w:szCs w:val="22"/>
                                      <w:lang w:eastAsia="en-US"/>
                                    </w:rPr>
                                    <w:t>Destinatia fondurilor</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rFonts w:ascii="Arial Narrow" w:hAnsi="Arial Narrow"/>
                                      <w:sz w:val="22"/>
                                      <w:szCs w:val="22"/>
                                    </w:rPr>
                                  </w:pPr>
                                  <w:r>
                                    <w:rPr>
                                      <w:rFonts w:ascii="Arial Narrow" w:hAnsi="Arial Narrow"/>
                                      <w:sz w:val="22"/>
                                      <w:szCs w:val="22"/>
                                    </w:rPr>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100%</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1"/>
                                      <w:numId w:val="4"/>
                                    </w:numPr>
                                    <w:spacing w:before="0" w:after="0"/>
                                    <w:jc w:val="left"/>
                                    <w:rPr/>
                                  </w:pPr>
                                  <w:r>
                                    <w:rPr>
                                      <w:rFonts w:cs="Arial" w:ascii="Arial Narrow" w:hAnsi="Arial Narrow"/>
                                      <w:color w:val="000000"/>
                                      <w:sz w:val="22"/>
                                      <w:szCs w:val="22"/>
                                      <w:lang w:eastAsia="en-US"/>
                                    </w:rPr>
                                    <w:t xml:space="preserve">Investitii  si cheltuieli anterioare productiei </w:t>
                                  </w:r>
                                  <w:r>
                                    <w:rPr>
                                      <w:rFonts w:cs="Arial" w:ascii="Arial Narrow" w:hAnsi="Arial Narrow"/>
                                      <w:i/>
                                      <w:color w:val="000000"/>
                                      <w:sz w:val="22"/>
                                      <w:szCs w:val="22"/>
                                      <w:lang w:val="ro-RO" w:eastAsia="ro-RO"/>
                                    </w:rPr>
                                    <w:t>(autorizatii, avize, inregistrare firma)</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pPr>
                                  <w:r>
                                    <w:rPr>
                                      <w:rFonts w:ascii="Arial Narrow" w:hAnsi="Arial Narrow"/>
                                      <w:sz w:val="22"/>
                                      <w:szCs w:val="22"/>
                                    </w:rPr>
                                    <w:t>74800</w:t>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65,8335</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1"/>
                                      <w:numId w:val="4"/>
                                    </w:numPr>
                                    <w:spacing w:before="0" w:after="0"/>
                                    <w:jc w:val="left"/>
                                    <w:rPr/>
                                  </w:pPr>
                                  <w:r>
                                    <w:rPr>
                                      <w:rFonts w:cs="Arial" w:ascii="Arial Narrow" w:hAnsi="Arial Narrow"/>
                                      <w:color w:val="000000"/>
                                      <w:sz w:val="22"/>
                                      <w:szCs w:val="22"/>
                                      <w:lang w:eastAsia="en-US"/>
                                    </w:rPr>
                                    <w:t>Cheltuieli operationale in primele 12 luni</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pPr>
                                  <w:r>
                                    <w:rPr>
                                      <w:rFonts w:ascii="Arial Narrow" w:hAnsi="Arial Narrow"/>
                                      <w:sz w:val="22"/>
                                      <w:szCs w:val="22"/>
                                    </w:rPr>
                                    <w:t>38820</w:t>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34,1665</w:t>
                                  </w:r>
                                </w:p>
                              </w:tc>
                            </w:tr>
                          </w:tbl>
                        </w:txbxContent>
                      </wps:txbx>
                      <wps:bodyPr anchor="t" lIns="0" tIns="0" rIns="0" bIns="0">
                        <a:spAutoFit/>
                      </wps:bodyPr>
                    </wps:wsp>
                  </a:graphicData>
                </a:graphic>
                <wp14:sizeRelH relativeFrom="margin">
                  <wp14:pctWidth>100000</wp14:pctWidth>
                </wp14:sizeRelH>
              </wp:anchor>
            </w:drawing>
          </mc:Choice>
          <mc:Fallback>
            <w:pict>
              <v:rect style="position:absolute;rotation:0;width:485.15pt;height:105.2pt;mso-wrap-distance-left:9pt;mso-wrap-distance-right:9pt;mso-wrap-distance-top:0pt;mso-wrap-distance-bottom:0pt;margin-top:1.85pt;mso-position-vertical-relative:text;margin-left:-5.65pt;mso-position-horizontal-relative:margin">
                <v:textbox inset="0in,0in,0in,0in">
                  <w:txbxContent>
                    <w:tbl>
                      <w:tblPr>
                        <w:tblpPr w:bottomFromText="0" w:horzAnchor="margin" w:leftFromText="180" w:rightFromText="180" w:tblpX="0" w:tblpY="37" w:topFromText="0" w:vertAnchor="text"/>
                        <w:tblW w:w="5000" w:type="pct"/>
                        <w:jc w:val="left"/>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val="04a0" w:noVBand="1" w:noHBand="0" w:lastColumn="0" w:firstColumn="1" w:lastRow="0" w:firstRow="1"/>
                      </w:tblPr>
                      <w:tblGrid>
                        <w:gridCol w:w="6225"/>
                        <w:gridCol w:w="974"/>
                        <w:gridCol w:w="2504"/>
                      </w:tblGrid>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rPr>
                                <w:rFonts w:ascii="Arial Narrow" w:hAnsi="Arial Narrow"/>
                                <w:color w:val="000000"/>
                                <w:sz w:val="22"/>
                                <w:szCs w:val="22"/>
                              </w:rPr>
                            </w:pPr>
                            <w:r>
                              <w:rPr>
                                <w:rFonts w:ascii="Arial Narrow" w:hAnsi="Arial Narrow"/>
                                <w:color w:val="000000"/>
                                <w:sz w:val="22"/>
                                <w:szCs w:val="22"/>
                              </w:rPr>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pPr>
                            <w:r>
                              <w:rPr>
                                <w:rFonts w:ascii="Arial Narrow" w:hAnsi="Arial Narrow"/>
                                <w:sz w:val="22"/>
                                <w:szCs w:val="22"/>
                              </w:rPr>
                              <w:t>Lei</w:t>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 din valoarea investitiei</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Normal"/>
                              <w:rPr/>
                            </w:pPr>
                            <w:r>
                              <w:rPr>
                                <w:rFonts w:ascii="Arial Narrow" w:hAnsi="Arial Narrow"/>
                                <w:b/>
                                <w:color w:val="000000"/>
                                <w:sz w:val="22"/>
                                <w:szCs w:val="22"/>
                              </w:rPr>
                              <w:t>1. Necesarul de finantare</w:t>
                            </w:r>
                            <w:r>
                              <w:rPr>
                                <w:rFonts w:ascii="Arial Narrow" w:hAnsi="Arial Narrow"/>
                                <w:color w:val="000000"/>
                                <w:sz w:val="22"/>
                                <w:szCs w:val="22"/>
                              </w:rPr>
                              <w:t xml:space="preserve"> (</w:t>
                            </w:r>
                            <w:r>
                              <w:rPr>
                                <w:rFonts w:ascii="Arial Narrow" w:hAnsi="Arial Narrow"/>
                                <w:b/>
                                <w:color w:val="000000"/>
                                <w:sz w:val="22"/>
                                <w:szCs w:val="22"/>
                              </w:rPr>
                              <w:t>Valoarea investitiei</w:t>
                            </w:r>
                            <w:r>
                              <w:rPr>
                                <w:rFonts w:ascii="Arial Narrow" w:hAnsi="Arial Narrow"/>
                                <w:color w:val="000000"/>
                                <w:sz w:val="22"/>
                                <w:szCs w:val="22"/>
                              </w:rPr>
                              <w:t>), din care:</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rFonts w:ascii="Arial Narrow" w:hAnsi="Arial Narrow"/>
                                <w:sz w:val="22"/>
                                <w:szCs w:val="22"/>
                              </w:rPr>
                            </w:pPr>
                            <w:r>
                              <w:rPr>
                                <w:rFonts w:ascii="Arial Narrow" w:hAnsi="Arial Narrow"/>
                                <w:sz w:val="22"/>
                                <w:szCs w:val="22"/>
                              </w:rPr>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100%</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1"/>
                                <w:numId w:val="4"/>
                              </w:numPr>
                              <w:spacing w:before="0" w:after="0"/>
                              <w:jc w:val="left"/>
                              <w:rPr/>
                            </w:pPr>
                            <w:r>
                              <w:rPr>
                                <w:rFonts w:cs="Arial" w:ascii="Arial Narrow" w:hAnsi="Arial Narrow"/>
                                <w:color w:val="000000"/>
                                <w:sz w:val="22"/>
                                <w:szCs w:val="22"/>
                                <w:lang w:eastAsia="en-US"/>
                              </w:rPr>
                              <w:t xml:space="preserve">Valoarea subventiei solicitate </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pPr>
                            <w:r>
                              <w:rPr>
                                <w:rFonts w:ascii="Arial Narrow" w:hAnsi="Arial Narrow"/>
                                <w:sz w:val="22"/>
                                <w:szCs w:val="22"/>
                              </w:rPr>
                              <w:t>113620</w:t>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100%</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1"/>
                                <w:numId w:val="4"/>
                              </w:numPr>
                              <w:spacing w:before="0" w:after="0"/>
                              <w:jc w:val="left"/>
                              <w:rPr/>
                            </w:pPr>
                            <w:r>
                              <w:rPr>
                                <w:rFonts w:cs="Arial" w:ascii="Arial Narrow" w:hAnsi="Arial Narrow"/>
                                <w:color w:val="000000"/>
                                <w:sz w:val="22"/>
                                <w:szCs w:val="22"/>
                                <w:lang w:eastAsia="en-US"/>
                              </w:rPr>
                              <w:t xml:space="preserve">Contributie proprie (din surse proprii si atrase) </w:t>
                            </w:r>
                            <w:r>
                              <w:rPr>
                                <w:rFonts w:cs="Arial" w:ascii="Arial Narrow" w:hAnsi="Arial Narrow"/>
                                <w:i/>
                                <w:color w:val="000000"/>
                                <w:sz w:val="22"/>
                                <w:szCs w:val="22"/>
                                <w:lang w:eastAsia="en-US"/>
                              </w:rPr>
                              <w:t>(optional)</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rFonts w:ascii="Arial Narrow" w:hAnsi="Arial Narrow"/>
                                <w:sz w:val="22"/>
                                <w:szCs w:val="22"/>
                              </w:rPr>
                            </w:pPr>
                            <w:r>
                              <w:rPr>
                                <w:rFonts w:ascii="Arial Narrow" w:hAnsi="Arial Narrow"/>
                                <w:sz w:val="22"/>
                                <w:szCs w:val="22"/>
                              </w:rPr>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0</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0"/>
                                <w:numId w:val="4"/>
                              </w:numPr>
                              <w:spacing w:before="0" w:after="0"/>
                              <w:jc w:val="left"/>
                              <w:rPr/>
                            </w:pPr>
                            <w:r>
                              <w:rPr>
                                <w:rFonts w:cs="Arial" w:ascii="Arial Narrow" w:hAnsi="Arial Narrow"/>
                                <w:b/>
                                <w:color w:val="000000"/>
                                <w:sz w:val="22"/>
                                <w:szCs w:val="22"/>
                                <w:lang w:eastAsia="en-US"/>
                              </w:rPr>
                              <w:t>Destinatia fondurilor</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rFonts w:ascii="Arial Narrow" w:hAnsi="Arial Narrow"/>
                                <w:sz w:val="22"/>
                                <w:szCs w:val="22"/>
                              </w:rPr>
                            </w:pPr>
                            <w:r>
                              <w:rPr>
                                <w:rFonts w:ascii="Arial Narrow" w:hAnsi="Arial Narrow"/>
                                <w:sz w:val="22"/>
                                <w:szCs w:val="22"/>
                              </w:rPr>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100%</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1"/>
                                <w:numId w:val="4"/>
                              </w:numPr>
                              <w:spacing w:before="0" w:after="0"/>
                              <w:jc w:val="left"/>
                              <w:rPr/>
                            </w:pPr>
                            <w:r>
                              <w:rPr>
                                <w:rFonts w:cs="Arial" w:ascii="Arial Narrow" w:hAnsi="Arial Narrow"/>
                                <w:color w:val="000000"/>
                                <w:sz w:val="22"/>
                                <w:szCs w:val="22"/>
                                <w:lang w:eastAsia="en-US"/>
                              </w:rPr>
                              <w:t xml:space="preserve">Investitii  si cheltuieli anterioare productiei </w:t>
                            </w:r>
                            <w:r>
                              <w:rPr>
                                <w:rFonts w:cs="Arial" w:ascii="Arial Narrow" w:hAnsi="Arial Narrow"/>
                                <w:i/>
                                <w:color w:val="000000"/>
                                <w:sz w:val="22"/>
                                <w:szCs w:val="22"/>
                                <w:lang w:val="ro-RO" w:eastAsia="ro-RO"/>
                              </w:rPr>
                              <w:t>(autorizatii, avize, inregistrare firma)</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pPr>
                            <w:r>
                              <w:rPr>
                                <w:rFonts w:ascii="Arial Narrow" w:hAnsi="Arial Narrow"/>
                                <w:sz w:val="22"/>
                                <w:szCs w:val="22"/>
                              </w:rPr>
                              <w:t>74800</w:t>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65,8335</w:t>
                            </w:r>
                          </w:p>
                        </w:tc>
                      </w:tr>
                      <w:tr>
                        <w:trPr/>
                        <w:tc>
                          <w:tcPr>
                            <w:tcW w:w="622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ListParagraph"/>
                              <w:widowControl w:val="false"/>
                              <w:numPr>
                                <w:ilvl w:val="1"/>
                                <w:numId w:val="4"/>
                              </w:numPr>
                              <w:spacing w:before="0" w:after="0"/>
                              <w:jc w:val="left"/>
                              <w:rPr/>
                            </w:pPr>
                            <w:r>
                              <w:rPr>
                                <w:rFonts w:cs="Arial" w:ascii="Arial Narrow" w:hAnsi="Arial Narrow"/>
                                <w:color w:val="000000"/>
                                <w:sz w:val="22"/>
                                <w:szCs w:val="22"/>
                                <w:lang w:eastAsia="en-US"/>
                              </w:rPr>
                              <w:t>Cheltuieli operationale in primele 12 luni</w:t>
                            </w:r>
                          </w:p>
                        </w:tc>
                        <w:tc>
                          <w:tcPr>
                            <w:tcW w:w="9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3" w:type="dxa"/>
                            </w:tcMar>
                            <w:vAlign w:val="center"/>
                          </w:tcPr>
                          <w:p>
                            <w:pPr>
                              <w:pStyle w:val="Default"/>
                              <w:jc w:val="center"/>
                              <w:rPr/>
                            </w:pPr>
                            <w:r>
                              <w:rPr>
                                <w:rFonts w:ascii="Arial Narrow" w:hAnsi="Arial Narrow"/>
                                <w:sz w:val="22"/>
                                <w:szCs w:val="22"/>
                              </w:rPr>
                              <w:t>38820</w:t>
                            </w:r>
                          </w:p>
                        </w:tc>
                        <w:tc>
                          <w:tcPr>
                            <w:tcW w:w="25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Default"/>
                              <w:jc w:val="center"/>
                              <w:rPr/>
                            </w:pPr>
                            <w:r>
                              <w:rPr>
                                <w:rFonts w:ascii="Arial Narrow" w:hAnsi="Arial Narrow"/>
                                <w:sz w:val="22"/>
                                <w:szCs w:val="22"/>
                              </w:rPr>
                              <w:t>34,1665</w:t>
                            </w:r>
                          </w:p>
                        </w:tc>
                      </w:tr>
                    </w:tbl>
                  </w:txbxContent>
                </v:textbox>
                <w10:wrap type="square"/>
              </v:rect>
            </w:pict>
          </mc:Fallback>
        </mc:AlternateContent>
      </w:r>
    </w:p>
    <w:p>
      <w:pPr>
        <w:pStyle w:val="Heading2"/>
        <w:rPr>
          <w:rFonts w:ascii="Arial Narrow" w:hAnsi="Arial Narrow"/>
          <w:color w:val="2F5496" w:themeColor="accent1" w:themeShade="bf"/>
          <w:sz w:val="22"/>
          <w:szCs w:val="22"/>
          <w:lang w:val="ro-RO"/>
        </w:rPr>
      </w:pPr>
      <w:bookmarkStart w:id="48" w:name="_Toc37149110"/>
      <w:bookmarkStart w:id="49" w:name="_Toc526954820"/>
      <w:r>
        <w:rPr>
          <w:rFonts w:ascii="Arial Narrow" w:hAnsi="Arial Narrow"/>
          <w:color w:val="2F5496" w:themeColor="accent1" w:themeShade="bf"/>
          <w:sz w:val="22"/>
          <w:szCs w:val="22"/>
          <w:lang w:val="ro-RO"/>
        </w:rPr>
        <w:t>4.2. ESTIMAREA VENITURILOR</w:t>
      </w:r>
      <w:bookmarkEnd w:id="48"/>
      <w:bookmarkEnd w:id="49"/>
      <w:r>
        <w:rPr>
          <w:rFonts w:ascii="Arial Narrow" w:hAnsi="Arial Narrow"/>
          <w:color w:val="2F5496" w:themeColor="accent1" w:themeShade="bf"/>
          <w:sz w:val="22"/>
          <w:szCs w:val="22"/>
          <w:lang w:val="ro-RO"/>
        </w:rPr>
        <w:t xml:space="preserve"> </w:t>
      </w:r>
    </w:p>
    <w:p>
      <w:pPr>
        <w:pStyle w:val="Normal"/>
        <w:jc w:val="both"/>
        <w:rPr>
          <w:rFonts w:ascii="Arial Narrow" w:hAnsi="Arial Narrow"/>
          <w:i/>
          <w:i/>
          <w:sz w:val="22"/>
          <w:szCs w:val="22"/>
        </w:rPr>
      </w:pPr>
      <w:r>
        <w:rPr>
          <w:rFonts w:ascii="Arial Narrow" w:hAnsi="Arial Narrow"/>
          <w:i/>
          <w:sz w:val="22"/>
          <w:szCs w:val="22"/>
        </w:rPr>
      </w:r>
    </w:p>
    <w:tbl>
      <w:tblPr>
        <w:tblW w:w="969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450"/>
        <w:gridCol w:w="1256"/>
        <w:gridCol w:w="658"/>
        <w:gridCol w:w="550"/>
        <w:gridCol w:w="551"/>
        <w:gridCol w:w="551"/>
        <w:gridCol w:w="550"/>
        <w:gridCol w:w="551"/>
        <w:gridCol w:w="551"/>
        <w:gridCol w:w="550"/>
        <w:gridCol w:w="551"/>
        <w:gridCol w:w="550"/>
        <w:gridCol w:w="551"/>
        <w:gridCol w:w="551"/>
        <w:gridCol w:w="550"/>
        <w:gridCol w:w="720"/>
      </w:tblGrid>
      <w:tr>
        <w:trPr/>
        <w:tc>
          <w:tcPr>
            <w:tcW w:w="45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rPr>
            </w:pPr>
            <w:r>
              <w:rPr>
                <w:rFonts w:ascii="Arial Narrow" w:hAnsi="Arial Narrow"/>
                <w:b/>
                <w:color w:val="000000"/>
              </w:rPr>
              <w:t>Nr. Crt.</w:t>
            </w:r>
          </w:p>
        </w:tc>
        <w:tc>
          <w:tcPr>
            <w:tcW w:w="1256"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rPr>
            </w:pPr>
            <w:r>
              <w:rPr>
                <w:rFonts w:ascii="Arial Narrow" w:hAnsi="Arial Narrow"/>
                <w:b/>
                <w:color w:val="000000"/>
              </w:rPr>
              <w:t>Produs/Serviciu</w:t>
            </w:r>
          </w:p>
        </w:tc>
        <w:tc>
          <w:tcPr>
            <w:tcW w:w="658"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i/>
                <w:i/>
                <w:color w:val="0000FF"/>
              </w:rPr>
            </w:pPr>
            <w:r>
              <w:rPr>
                <w:rFonts w:ascii="Arial Narrow" w:hAnsi="Arial Narrow"/>
                <w:b/>
                <w:color w:val="000000"/>
                <w:sz w:val="22"/>
                <w:szCs w:val="22"/>
              </w:rPr>
              <w:t>Pret unitar mediu (lei)</w:t>
            </w:r>
          </w:p>
        </w:tc>
        <w:tc>
          <w:tcPr>
            <w:tcW w:w="7327" w:type="dxa"/>
            <w:gridSpan w:val="1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i/>
                <w:i/>
                <w:color w:val="0000FF"/>
              </w:rPr>
            </w:pPr>
            <w:r>
              <w:rPr>
                <w:rFonts w:ascii="Arial Narrow" w:hAnsi="Arial Narrow"/>
                <w:b/>
                <w:color w:val="000000"/>
                <w:sz w:val="22"/>
                <w:szCs w:val="22"/>
              </w:rPr>
              <w:t>Valoare  vanzari (lei)</w:t>
            </w:r>
          </w:p>
        </w:tc>
      </w:tr>
      <w:tr>
        <w:trPr/>
        <w:tc>
          <w:tcPr>
            <w:tcW w:w="45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rPr>
            </w:pPr>
            <w:r>
              <w:rPr>
                <w:rFonts w:ascii="Arial Narrow" w:hAnsi="Arial Narrow"/>
                <w:b/>
                <w:color w:val="000000"/>
              </w:rPr>
            </w:r>
          </w:p>
        </w:tc>
        <w:tc>
          <w:tcPr>
            <w:tcW w:w="1256"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rPr>
            </w:pPr>
            <w:r>
              <w:rPr>
                <w:rFonts w:ascii="Arial Narrow" w:hAnsi="Arial Narrow"/>
                <w:b/>
                <w:color w:val="000000"/>
              </w:rPr>
            </w:r>
          </w:p>
        </w:tc>
        <w:tc>
          <w:tcPr>
            <w:tcW w:w="658"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L1</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L2</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L3</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L4</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L5</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L6</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L7</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L8</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L9</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L10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L11</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L12</w:t>
            </w:r>
          </w:p>
        </w:tc>
        <w:tc>
          <w:tcPr>
            <w:tcW w:w="7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center"/>
              <w:rPr>
                <w:rFonts w:ascii="Arial Narrow" w:hAnsi="Arial Narrow"/>
                <w:b/>
                <w:b/>
                <w:color w:val="000000"/>
                <w:sz w:val="22"/>
                <w:szCs w:val="22"/>
              </w:rPr>
            </w:pPr>
            <w:r>
              <w:rPr>
                <w:rFonts w:ascii="Arial Narrow" w:hAnsi="Arial Narrow"/>
                <w:b/>
                <w:color w:val="000000"/>
                <w:sz w:val="22"/>
                <w:szCs w:val="22"/>
              </w:rPr>
              <w:t>An1</w:t>
            </w:r>
          </w:p>
        </w:tc>
      </w:tr>
      <w:tr>
        <w:trPr/>
        <w:tc>
          <w:tcPr>
            <w:tcW w:w="4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rPr>
            </w:pPr>
            <w:r>
              <w:rPr>
                <w:rFonts w:ascii="Arial Narrow" w:hAnsi="Arial Narrow"/>
                <w:color w:val="000000"/>
              </w:rPr>
            </w:r>
          </w:p>
        </w:tc>
        <w:tc>
          <w:tcPr>
            <w:tcW w:w="12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rPr>
            </w:pPr>
            <w:r>
              <w:rPr>
                <w:rFonts w:ascii="Arial Narrow" w:hAnsi="Arial Narrow"/>
                <w:color w:val="000000"/>
              </w:rPr>
              <w:t>Foto- video</w:t>
            </w:r>
          </w:p>
        </w:tc>
        <w:tc>
          <w:tcPr>
            <w:tcW w:w="6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3000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5000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5000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5000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5000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7000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7000</w:t>
            </w:r>
          </w:p>
        </w:tc>
        <w:tc>
          <w:tcPr>
            <w:tcW w:w="7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900000</w:t>
            </w:r>
          </w:p>
        </w:tc>
      </w:tr>
      <w:tr>
        <w:trPr/>
        <w:tc>
          <w:tcPr>
            <w:tcW w:w="4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rPr>
            </w:pPr>
            <w:r>
              <w:rPr>
                <w:rFonts w:ascii="Arial Narrow" w:hAnsi="Arial Narrow"/>
                <w:color w:val="000000"/>
              </w:rPr>
            </w:r>
          </w:p>
        </w:tc>
        <w:tc>
          <w:tcPr>
            <w:tcW w:w="12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rPr>
            </w:pPr>
            <w:r>
              <w:rPr>
                <w:rFonts w:ascii="Arial Narrow" w:hAnsi="Arial Narrow"/>
                <w:color w:val="000000"/>
              </w:rPr>
            </w:r>
          </w:p>
        </w:tc>
        <w:tc>
          <w:tcPr>
            <w:tcW w:w="6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7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r>
      <w:tr>
        <w:trPr/>
        <w:tc>
          <w:tcPr>
            <w:tcW w:w="4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rPr>
            </w:pPr>
            <w:r>
              <w:rPr>
                <w:rFonts w:ascii="Arial Narrow" w:hAnsi="Arial Narrow"/>
                <w:color w:val="000000"/>
              </w:rPr>
            </w:r>
          </w:p>
        </w:tc>
        <w:tc>
          <w:tcPr>
            <w:tcW w:w="125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rPr>
            </w:pPr>
            <w:r>
              <w:rPr>
                <w:rFonts w:ascii="Arial Narrow" w:hAnsi="Arial Narrow"/>
                <w:color w:val="000000"/>
              </w:rPr>
              <w:t>Total vanzari (lei)</w:t>
            </w:r>
          </w:p>
        </w:tc>
        <w:tc>
          <w:tcPr>
            <w:tcW w:w="65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5000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5000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5000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5000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6000</w:t>
            </w:r>
          </w:p>
        </w:tc>
        <w:tc>
          <w:tcPr>
            <w:tcW w:w="55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7000</w:t>
            </w:r>
          </w:p>
        </w:tc>
        <w:tc>
          <w:tcPr>
            <w:tcW w:w="5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t>7000</w:t>
            </w:r>
          </w:p>
        </w:tc>
        <w:tc>
          <w:tcPr>
            <w:tcW w:w="72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jc w:val="both"/>
              <w:rPr>
                <w:rFonts w:ascii="Arial Narrow" w:hAnsi="Arial Narrow"/>
                <w:color w:val="000000"/>
                <w:sz w:val="22"/>
                <w:szCs w:val="22"/>
              </w:rPr>
            </w:pPr>
            <w:r>
              <w:rPr>
                <w:rFonts w:ascii="Arial Narrow" w:hAnsi="Arial Narrow"/>
                <w:color w:val="000000"/>
                <w:sz w:val="22"/>
                <w:szCs w:val="22"/>
              </w:rPr>
            </w:r>
          </w:p>
        </w:tc>
      </w:tr>
    </w:tbl>
    <w:p>
      <w:pPr>
        <w:pStyle w:val="Normal"/>
        <w:jc w:val="both"/>
        <w:rPr>
          <w:rFonts w:ascii="Arial Narrow" w:hAnsi="Arial Narrow"/>
          <w:i/>
          <w:i/>
          <w:color w:val="0000FF"/>
        </w:rPr>
      </w:pPr>
      <w:r>
        <w:rPr>
          <w:rFonts w:ascii="Arial Narrow" w:hAnsi="Arial Narrow"/>
          <w:i/>
          <w:color w:val="0000FF"/>
        </w:rPr>
      </w:r>
    </w:p>
    <w:p>
      <w:pPr>
        <w:pStyle w:val="Heading2"/>
        <w:rPr>
          <w:rFonts w:ascii="Arial Narrow" w:hAnsi="Arial Narrow"/>
          <w:sz w:val="22"/>
          <w:szCs w:val="22"/>
          <w:lang w:val="ro-RO"/>
        </w:rPr>
      </w:pPr>
      <w:bookmarkStart w:id="50" w:name="_Toc37149111"/>
      <w:bookmarkStart w:id="51" w:name="_Toc526954821"/>
      <w:bookmarkEnd w:id="50"/>
      <w:bookmarkEnd w:id="51"/>
      <w:r>
        <w:rPr>
          <w:rFonts w:ascii="Arial Narrow" w:hAnsi="Arial Narrow"/>
          <w:color w:val="2F5496" w:themeColor="accent1" w:themeShade="bf"/>
          <w:sz w:val="22"/>
          <w:szCs w:val="22"/>
          <w:lang w:val="ro-RO"/>
        </w:rPr>
        <w:t>4.3. ESTIMAREA CHELTUIELILOR</w:t>
      </w:r>
    </w:p>
    <w:p>
      <w:pPr>
        <w:pStyle w:val="Heading2"/>
        <w:rPr>
          <w:rFonts w:ascii="Arial Narrow" w:hAnsi="Arial Narrow"/>
          <w:color w:val="2F5496" w:themeColor="accent1" w:themeShade="bf"/>
          <w:sz w:val="22"/>
          <w:szCs w:val="22"/>
          <w:lang w:val="ro-RO"/>
        </w:rPr>
      </w:pPr>
      <w:bookmarkStart w:id="52" w:name="_Toc37149112"/>
      <w:bookmarkStart w:id="53" w:name="_Toc526954822"/>
      <w:bookmarkEnd w:id="52"/>
      <w:bookmarkEnd w:id="53"/>
      <w:r>
        <w:rPr>
          <w:rFonts w:ascii="Arial Narrow" w:hAnsi="Arial Narrow"/>
          <w:color w:val="2F5496" w:themeColor="accent1" w:themeShade="bf"/>
          <w:sz w:val="22"/>
          <w:szCs w:val="22"/>
          <w:lang w:val="ro-RO"/>
        </w:rPr>
        <w:t>4.3.1. Cheltuieli de exploatare anuale (operationale)</w:t>
      </w:r>
    </w:p>
    <w:p>
      <w:pPr>
        <w:pStyle w:val="Normal"/>
        <w:widowControl w:val="false"/>
        <w:spacing w:before="0" w:after="120"/>
        <w:jc w:val="both"/>
        <w:rPr>
          <w:rFonts w:ascii="Arial" w:hAnsi="Arial"/>
          <w:i/>
          <w:i/>
          <w:color w:val="FF0000"/>
        </w:rPr>
      </w:pPr>
      <w:r>
        <w:rPr/>
        <w:drawing>
          <wp:inline distT="0" distB="3175" distL="0" distR="0">
            <wp:extent cx="6161405" cy="5807075"/>
            <wp:effectExtent l="0" t="0" r="0" b="0"/>
            <wp:docPr id="2" name="I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1" descr=""/>
                    <pic:cNvPicPr>
                      <a:picLocks noChangeAspect="1" noChangeArrowheads="1"/>
                    </pic:cNvPicPr>
                  </pic:nvPicPr>
                  <pic:blipFill>
                    <a:blip r:embed="rId2"/>
                    <a:stretch>
                      <a:fillRect/>
                    </a:stretch>
                  </pic:blipFill>
                  <pic:spPr bwMode="auto">
                    <a:xfrm>
                      <a:off x="0" y="0"/>
                      <a:ext cx="6161405" cy="5807075"/>
                    </a:xfrm>
                    <a:prstGeom prst="rect">
                      <a:avLst/>
                    </a:prstGeom>
                  </pic:spPr>
                </pic:pic>
              </a:graphicData>
            </a:graphic>
          </wp:inline>
        </w:drawing>
      </w:r>
    </w:p>
    <w:p>
      <w:pPr>
        <w:pStyle w:val="Heading2"/>
        <w:rPr>
          <w:rFonts w:ascii="Arial Narrow" w:hAnsi="Arial Narrow"/>
          <w:color w:val="2F5496" w:themeColor="accent1" w:themeShade="bf"/>
          <w:sz w:val="22"/>
          <w:szCs w:val="22"/>
          <w:lang w:val="ro-RO"/>
        </w:rPr>
      </w:pPr>
      <w:bookmarkStart w:id="54" w:name="_Toc37149113"/>
      <w:bookmarkStart w:id="55" w:name="_Toc526954823"/>
      <w:bookmarkEnd w:id="54"/>
      <w:bookmarkEnd w:id="55"/>
      <w:r>
        <w:rPr>
          <w:rFonts w:ascii="Arial Narrow" w:hAnsi="Arial Narrow"/>
          <w:color w:val="2F5496" w:themeColor="accent1" w:themeShade="bf"/>
          <w:sz w:val="22"/>
          <w:szCs w:val="22"/>
          <w:lang w:val="ro-RO"/>
        </w:rPr>
        <w:t>4.3.2.Alte cheltuieli privind activitatea de productie/prestari servicii</w:t>
      </w:r>
    </w:p>
    <w:p>
      <w:pPr>
        <w:pStyle w:val="Normal"/>
        <w:rPr>
          <w:rFonts w:ascii="Arial Narrow" w:hAnsi="Arial Narrow"/>
          <w:sz w:val="22"/>
          <w:szCs w:val="22"/>
        </w:rPr>
      </w:pPr>
      <w:r>
        <w:rPr>
          <w:rFonts w:ascii="Arial Narrow" w:hAnsi="Arial Narrow"/>
          <w:sz w:val="22"/>
          <w:szCs w:val="22"/>
          <w:lang w:val="ga-IE"/>
        </w:rPr>
        <w:t xml:space="preserve">Cota de impozit pe </w:t>
      </w:r>
      <w:r>
        <w:rPr>
          <w:rFonts w:ascii="Arial Narrow" w:hAnsi="Arial Narrow"/>
          <w:sz w:val="22"/>
          <w:szCs w:val="22"/>
        </w:rPr>
        <w:t xml:space="preserve">venitul micro-intreprinderii cu angajati: 1% </w:t>
      </w:r>
    </w:p>
    <w:p>
      <w:pPr>
        <w:pStyle w:val="Normal"/>
        <w:rPr>
          <w:rFonts w:ascii="Arial Narrow" w:hAnsi="Arial Narrow"/>
          <w:sz w:val="22"/>
          <w:szCs w:val="22"/>
        </w:rPr>
      </w:pPr>
      <w:r>
        <w:rPr>
          <w:rFonts w:ascii="Arial Narrow" w:hAnsi="Arial Narrow"/>
          <w:sz w:val="22"/>
          <w:szCs w:val="22"/>
          <w:lang w:val="ga-IE"/>
        </w:rPr>
        <w:t>Dividende previzionate (% din profitul net disponibil)</w:t>
      </w:r>
      <w:r>
        <w:rPr>
          <w:rFonts w:ascii="Arial Narrow" w:hAnsi="Arial Narrow"/>
          <w:sz w:val="22"/>
          <w:szCs w:val="22"/>
        </w:rPr>
        <w:t>/an</w:t>
      </w:r>
      <w:r>
        <w:rPr>
          <w:rFonts w:ascii="Arial Narrow" w:hAnsi="Arial Narrow"/>
          <w:sz w:val="22"/>
          <w:szCs w:val="22"/>
          <w:lang w:val="ga-IE"/>
        </w:rPr>
        <w:t>:</w:t>
      </w:r>
      <w:r>
        <w:rPr>
          <w:rFonts w:ascii="Arial Narrow" w:hAnsi="Arial Narrow"/>
          <w:sz w:val="22"/>
          <w:szCs w:val="22"/>
        </w:rPr>
        <w:t xml:space="preserve">   ….</w:t>
      </w:r>
      <w:r>
        <w:rPr>
          <w:rFonts w:ascii="Arial Narrow" w:hAnsi="Arial Narrow"/>
          <w:sz w:val="22"/>
          <w:szCs w:val="22"/>
          <w:lang w:val="ga-IE"/>
        </w:rPr>
        <w:t xml:space="preserve"> </w:t>
      </w:r>
      <w:r>
        <w:rPr>
          <w:rFonts w:ascii="Arial Narrow" w:hAnsi="Arial Narrow"/>
          <w:sz w:val="22"/>
          <w:szCs w:val="22"/>
        </w:rPr>
        <w:t>%</w:t>
      </w:r>
    </w:p>
    <w:p>
      <w:pPr>
        <w:pStyle w:val="Heading2"/>
        <w:rPr>
          <w:rFonts w:ascii="Arial Narrow" w:hAnsi="Arial Narrow"/>
          <w:color w:val="2F5496" w:themeColor="accent1" w:themeShade="bf"/>
          <w:sz w:val="22"/>
          <w:szCs w:val="22"/>
        </w:rPr>
      </w:pPr>
      <w:bookmarkStart w:id="56" w:name="_Toc37149114"/>
      <w:bookmarkStart w:id="57" w:name="_Toc526954825"/>
      <w:r>
        <w:rPr>
          <w:rFonts w:ascii="Arial Narrow" w:hAnsi="Arial Narrow"/>
          <w:color w:val="2F5496" w:themeColor="accent1" w:themeShade="bf"/>
          <w:sz w:val="22"/>
          <w:szCs w:val="22"/>
        </w:rPr>
        <w:t>4.3.</w:t>
      </w:r>
      <w:r>
        <w:rPr>
          <w:rFonts w:ascii="Arial Narrow" w:hAnsi="Arial Narrow"/>
          <w:color w:val="2F5496" w:themeColor="accent1" w:themeShade="bf"/>
          <w:sz w:val="22"/>
          <w:szCs w:val="22"/>
          <w:lang w:val="ro-RO"/>
        </w:rPr>
        <w:t>3</w:t>
      </w:r>
      <w:bookmarkEnd w:id="56"/>
      <w:bookmarkEnd w:id="57"/>
      <w:r>
        <w:rPr>
          <w:rFonts w:ascii="Arial Narrow" w:hAnsi="Arial Narrow"/>
          <w:color w:val="2F5496" w:themeColor="accent1" w:themeShade="bf"/>
          <w:sz w:val="22"/>
          <w:szCs w:val="22"/>
        </w:rPr>
        <w:t>.  Cheltuieli cu amortizarea investitiei/ mijloacelor  fixe</w:t>
      </w:r>
    </w:p>
    <w:p>
      <w:pPr>
        <w:pStyle w:val="Normal"/>
        <w:rPr>
          <w:rFonts w:ascii="Arial Narrow" w:hAnsi="Arial Narrow"/>
          <w:sz w:val="22"/>
          <w:szCs w:val="22"/>
        </w:rPr>
      </w:pPr>
      <w:r>
        <w:rPr>
          <w:rFonts w:ascii="Arial Narrow" w:hAnsi="Arial Narrow"/>
          <w:sz w:val="22"/>
          <w:szCs w:val="22"/>
        </w:rPr>
      </w:r>
    </w:p>
    <w:p>
      <w:pPr>
        <w:pStyle w:val="Normal"/>
        <w:rPr>
          <w:rFonts w:ascii="Arial Narrow" w:hAnsi="Arial Narrow"/>
          <w:sz w:val="22"/>
          <w:szCs w:val="22"/>
        </w:rPr>
      </w:pPr>
      <w:r>
        <w:rPr>
          <w:rFonts w:ascii="Arial Narrow" w:hAnsi="Arial Narrow"/>
          <w:sz w:val="22"/>
          <w:szCs w:val="22"/>
        </w:rPr>
      </w:r>
    </w:p>
    <w:p>
      <w:pPr>
        <w:pStyle w:val="Normal"/>
        <w:rPr>
          <w:rFonts w:ascii="Arial Narrow" w:hAnsi="Arial Narrow"/>
          <w:sz w:val="22"/>
          <w:szCs w:val="22"/>
        </w:rPr>
      </w:pPr>
      <w:r>
        <w:rPr>
          <w:rFonts w:ascii="Arial Narrow" w:hAnsi="Arial Narrow"/>
          <w:sz w:val="22"/>
          <w:szCs w:val="22"/>
        </w:rPr>
        <w:t>Tabel Calculul amortizarii</w:t>
      </w:r>
    </w:p>
    <w:p>
      <w:pPr>
        <w:pStyle w:val="Normal"/>
        <w:rPr>
          <w:rFonts w:ascii="Arial Narrow" w:hAnsi="Arial Narrow"/>
          <w:sz w:val="22"/>
          <w:szCs w:val="22"/>
        </w:rPr>
      </w:pPr>
      <w:r>
        <w:rPr/>
        <w:drawing>
          <wp:inline distT="0" distB="0" distL="0" distR="0">
            <wp:extent cx="6161405" cy="3933190"/>
            <wp:effectExtent l="0" t="0" r="0" b="0"/>
            <wp:docPr id="3" name="I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2" descr=""/>
                    <pic:cNvPicPr>
                      <a:picLocks noChangeAspect="1" noChangeArrowheads="1"/>
                    </pic:cNvPicPr>
                  </pic:nvPicPr>
                  <pic:blipFill>
                    <a:blip r:embed="rId3"/>
                    <a:stretch>
                      <a:fillRect/>
                    </a:stretch>
                  </pic:blipFill>
                  <pic:spPr bwMode="auto">
                    <a:xfrm>
                      <a:off x="0" y="0"/>
                      <a:ext cx="6161405" cy="3933190"/>
                    </a:xfrm>
                    <a:prstGeom prst="rect">
                      <a:avLst/>
                    </a:prstGeom>
                  </pic:spPr>
                </pic:pic>
              </a:graphicData>
            </a:graphic>
          </wp:inline>
        </w:drawing>
      </w:r>
    </w:p>
    <w:p>
      <w:pPr>
        <w:pStyle w:val="Heading2"/>
        <w:rPr>
          <w:rFonts w:ascii="Arial Narrow" w:hAnsi="Arial Narrow"/>
          <w:color w:val="2F5496" w:themeColor="accent1" w:themeShade="bf"/>
          <w:sz w:val="22"/>
          <w:szCs w:val="22"/>
          <w:lang w:val="ro-RO"/>
        </w:rPr>
      </w:pPr>
      <w:bookmarkStart w:id="58" w:name="_Toc37149115"/>
      <w:bookmarkStart w:id="59" w:name="_Toc526954826"/>
      <w:bookmarkEnd w:id="58"/>
      <w:bookmarkEnd w:id="59"/>
      <w:r>
        <w:rPr>
          <w:rFonts w:ascii="Arial Narrow" w:hAnsi="Arial Narrow"/>
          <w:color w:val="2F5496" w:themeColor="accent1" w:themeShade="bf"/>
          <w:sz w:val="22"/>
          <w:szCs w:val="22"/>
          <w:lang w:val="ro-RO"/>
        </w:rPr>
        <w:t>4.4. PREVIZIUNI FINANCIARE</w:t>
      </w:r>
    </w:p>
    <w:p>
      <w:pPr>
        <w:pStyle w:val="Normal"/>
        <w:ind w:left="360" w:hanging="0"/>
        <w:jc w:val="both"/>
        <w:rPr>
          <w:rFonts w:ascii="Arial Narrow" w:hAnsi="Arial Narrow"/>
          <w:i/>
          <w:i/>
          <w:color w:val="000000"/>
          <w:sz w:val="22"/>
          <w:szCs w:val="22"/>
        </w:rPr>
      </w:pPr>
      <w:r>
        <w:rPr>
          <w:rFonts w:ascii="Arial Narrow" w:hAnsi="Arial Narrow"/>
          <w:i/>
          <w:color w:val="000000"/>
          <w:sz w:val="22"/>
          <w:szCs w:val="22"/>
        </w:rPr>
      </w:r>
    </w:p>
    <w:p>
      <w:pPr>
        <w:pStyle w:val="Heading2"/>
        <w:rPr>
          <w:rFonts w:ascii="Arial Narrow" w:hAnsi="Arial Narrow"/>
          <w:color w:val="2F5496" w:themeColor="accent1" w:themeShade="bf"/>
          <w:sz w:val="22"/>
          <w:szCs w:val="22"/>
          <w:lang w:val="ro-RO"/>
        </w:rPr>
      </w:pPr>
      <w:bookmarkStart w:id="60" w:name="_Toc37149116"/>
      <w:bookmarkStart w:id="61" w:name="_Toc526954827"/>
      <w:bookmarkEnd w:id="60"/>
      <w:bookmarkEnd w:id="61"/>
      <w:r>
        <w:rPr>
          <w:rFonts w:ascii="Arial Narrow" w:hAnsi="Arial Narrow"/>
          <w:color w:val="2F5496" w:themeColor="accent1" w:themeShade="bf"/>
          <w:sz w:val="22"/>
          <w:szCs w:val="22"/>
          <w:lang w:val="ro-RO"/>
        </w:rPr>
        <w:t>4.4.1. Situatia veniturilor si cheltuielilor</w:t>
      </w:r>
    </w:p>
    <w:p>
      <w:pPr>
        <w:pStyle w:val="Normal"/>
        <w:rPr>
          <w:lang w:eastAsia="x-none"/>
        </w:rPr>
      </w:pPr>
      <w:r>
        <w:rPr>
          <w:lang w:eastAsia="x-none"/>
        </w:rPr>
      </w:r>
    </w:p>
    <w:p>
      <w:pPr>
        <w:pStyle w:val="Normal"/>
        <w:ind w:right="-709" w:hanging="0"/>
        <w:rPr>
          <w:rFonts w:ascii="Arial" w:hAnsi="Arial"/>
          <w:i/>
          <w:i/>
          <w:color w:val="FF0000"/>
        </w:rPr>
      </w:pPr>
      <w:r>
        <w:rPr/>
        <w:drawing>
          <wp:inline distT="0" distB="3810" distL="0" distR="0">
            <wp:extent cx="6161405" cy="2205990"/>
            <wp:effectExtent l="0" t="0" r="0" b="0"/>
            <wp:docPr id="4" name="Imagin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3" descr=""/>
                    <pic:cNvPicPr>
                      <a:picLocks noChangeAspect="1" noChangeArrowheads="1"/>
                    </pic:cNvPicPr>
                  </pic:nvPicPr>
                  <pic:blipFill>
                    <a:blip r:embed="rId4"/>
                    <a:stretch>
                      <a:fillRect/>
                    </a:stretch>
                  </pic:blipFill>
                  <pic:spPr bwMode="auto">
                    <a:xfrm>
                      <a:off x="0" y="0"/>
                      <a:ext cx="6161405" cy="2205990"/>
                    </a:xfrm>
                    <a:prstGeom prst="rect">
                      <a:avLst/>
                    </a:prstGeom>
                  </pic:spPr>
                </pic:pic>
              </a:graphicData>
            </a:graphic>
          </wp:inline>
        </w:drawing>
      </w:r>
    </w:p>
    <w:p>
      <w:pPr>
        <w:pStyle w:val="Heading2"/>
        <w:rPr>
          <w:rFonts w:ascii="Arial Narrow" w:hAnsi="Arial Narrow"/>
          <w:sz w:val="22"/>
          <w:szCs w:val="22"/>
          <w:lang w:val="ro-RO"/>
        </w:rPr>
      </w:pPr>
      <w:bookmarkStart w:id="62" w:name="_Toc37149117"/>
      <w:bookmarkStart w:id="63" w:name="_Toc526954828"/>
      <w:bookmarkEnd w:id="62"/>
      <w:bookmarkEnd w:id="63"/>
      <w:r>
        <w:rPr>
          <w:rFonts w:ascii="Arial Narrow" w:hAnsi="Arial Narrow"/>
          <w:color w:val="2F5496" w:themeColor="accent1" w:themeShade="bf"/>
          <w:sz w:val="22"/>
          <w:szCs w:val="22"/>
          <w:lang w:val="ro-RO"/>
        </w:rPr>
        <w:t>4.4.2. Fluxul de numerar</w:t>
      </w:r>
    </w:p>
    <w:p>
      <w:pPr>
        <w:pStyle w:val="Normal"/>
        <w:rPr>
          <w:rFonts w:ascii="Arial" w:hAnsi="Arial"/>
          <w:i/>
          <w:i/>
          <w:color w:val="FF0000"/>
        </w:rPr>
      </w:pPr>
      <w:r>
        <w:rPr/>
        <w:drawing>
          <wp:inline distT="0" distB="0" distL="0" distR="0">
            <wp:extent cx="6161405" cy="3323590"/>
            <wp:effectExtent l="0" t="0" r="0" b="0"/>
            <wp:docPr id="5" name="Imagin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4" descr=""/>
                    <pic:cNvPicPr>
                      <a:picLocks noChangeAspect="1" noChangeArrowheads="1"/>
                    </pic:cNvPicPr>
                  </pic:nvPicPr>
                  <pic:blipFill>
                    <a:blip r:embed="rId5"/>
                    <a:stretch>
                      <a:fillRect/>
                    </a:stretch>
                  </pic:blipFill>
                  <pic:spPr bwMode="auto">
                    <a:xfrm>
                      <a:off x="0" y="0"/>
                      <a:ext cx="6161405" cy="3323590"/>
                    </a:xfrm>
                    <a:prstGeom prst="rect">
                      <a:avLst/>
                    </a:prstGeom>
                  </pic:spPr>
                </pic:pic>
              </a:graphicData>
            </a:graphic>
          </wp:inline>
        </w:drawing>
      </w:r>
      <w:r>
        <w:rPr>
          <w:rFonts w:ascii="Arial" w:hAnsi="Arial"/>
          <w:i/>
          <w:color w:val="FF0000"/>
        </w:rPr>
        <w:t xml:space="preserve"> </w:t>
      </w:r>
    </w:p>
    <w:p>
      <w:pPr>
        <w:pStyle w:val="Heading2"/>
        <w:spacing w:before="0" w:after="0"/>
        <w:rPr>
          <w:rFonts w:ascii="Arial Narrow" w:hAnsi="Arial Narrow" w:eastAsia="Calibri" w:cs="Arial"/>
          <w:bCs w:val="false"/>
          <w:color w:val="0070C0"/>
          <w:sz w:val="20"/>
          <w:szCs w:val="20"/>
          <w:lang w:val="ro-RO"/>
        </w:rPr>
      </w:pPr>
      <w:r>
        <w:rPr>
          <w:rFonts w:eastAsia="Calibri" w:cs="Arial" w:ascii="Arial Narrow" w:hAnsi="Arial Narrow"/>
          <w:bCs w:val="false"/>
          <w:color w:val="0070C0"/>
          <w:sz w:val="20"/>
          <w:szCs w:val="20"/>
          <w:lang w:val="ro-RO"/>
        </w:rPr>
      </w:r>
    </w:p>
    <w:p>
      <w:pPr>
        <w:pStyle w:val="Normal"/>
        <w:rPr/>
      </w:pPr>
      <w:r>
        <w:rPr/>
      </w:r>
    </w:p>
    <w:p>
      <w:pPr>
        <w:pStyle w:val="Heading2"/>
        <w:spacing w:before="0" w:after="0"/>
        <w:rPr>
          <w:rFonts w:ascii="Arial Narrow" w:hAnsi="Arial Narrow" w:eastAsia="Calibri" w:cs="Arial"/>
          <w:bCs w:val="false"/>
          <w:color w:val="2F5496" w:themeColor="accent1" w:themeShade="bf"/>
          <w:sz w:val="22"/>
          <w:szCs w:val="22"/>
          <w:lang w:val="ro-RO"/>
        </w:rPr>
      </w:pPr>
      <w:bookmarkStart w:id="64" w:name="_Toc37149118"/>
      <w:bookmarkStart w:id="65" w:name="_Toc526954829"/>
      <w:bookmarkEnd w:id="64"/>
      <w:bookmarkEnd w:id="65"/>
      <w:r>
        <w:rPr>
          <w:rFonts w:eastAsia="Calibri" w:cs="Arial" w:ascii="Arial Narrow" w:hAnsi="Arial Narrow"/>
          <w:bCs w:val="false"/>
          <w:color w:val="2F5496" w:themeColor="accent1" w:themeShade="bf"/>
          <w:sz w:val="22"/>
          <w:szCs w:val="22"/>
          <w:lang w:val="ro-RO"/>
        </w:rPr>
        <w:t>4.5. INDICATORI  DE  PERFORMANTA FINANCIARA</w:t>
      </w:r>
    </w:p>
    <w:p>
      <w:pPr>
        <w:pStyle w:val="Normal"/>
        <w:spacing w:before="0" w:after="120"/>
        <w:jc w:val="both"/>
        <w:rPr>
          <w:rFonts w:ascii="Arial" w:hAnsi="Arial"/>
          <w:i/>
          <w:i/>
          <w:color w:val="FF0000"/>
        </w:rPr>
      </w:pPr>
      <w:r>
        <w:rPr>
          <w:rFonts w:ascii="Arial" w:hAnsi="Arial"/>
          <w:i/>
          <w:color w:val="FF0000"/>
        </w:rPr>
      </w:r>
    </w:p>
    <w:tbl>
      <w:tblPr>
        <w:tblW w:w="44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6969"/>
        <w:gridCol w:w="736"/>
        <w:gridCol w:w="833"/>
      </w:tblGrid>
      <w:tr>
        <w:trPr>
          <w:trHeight w:val="280" w:hRule="atLeast"/>
        </w:trPr>
        <w:tc>
          <w:tcPr>
            <w:tcW w:w="69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rPr>
                <w:rFonts w:ascii="Arial Narrow" w:hAnsi="Arial Narrow" w:cs="Calibri"/>
                <w:b/>
                <w:b/>
                <w:color w:val="000000"/>
                <w:sz w:val="22"/>
                <w:szCs w:val="22"/>
              </w:rPr>
            </w:pPr>
            <w:r>
              <w:rPr>
                <w:rFonts w:cs="Calibri" w:ascii="Arial Narrow" w:hAnsi="Arial Narrow"/>
                <w:b/>
                <w:color w:val="000000"/>
                <w:sz w:val="22"/>
                <w:szCs w:val="22"/>
              </w:rPr>
              <w:t>Indicator/ perioada de monitorizare</w:t>
            </w:r>
          </w:p>
        </w:tc>
        <w:tc>
          <w:tcPr>
            <w:tcW w:w="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b/>
                <w:b/>
                <w:color w:val="000000"/>
                <w:sz w:val="22"/>
                <w:szCs w:val="22"/>
              </w:rPr>
            </w:pPr>
            <w:r>
              <w:rPr>
                <w:rFonts w:cs="Calibri" w:ascii="Arial Narrow" w:hAnsi="Arial Narrow"/>
                <w:b/>
                <w:color w:val="000000"/>
                <w:sz w:val="22"/>
                <w:szCs w:val="22"/>
              </w:rPr>
              <w:t>An 0</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b/>
                <w:b/>
                <w:color w:val="000000"/>
                <w:sz w:val="22"/>
                <w:szCs w:val="22"/>
              </w:rPr>
            </w:pPr>
            <w:r>
              <w:rPr>
                <w:rFonts w:cs="Calibri" w:ascii="Arial Narrow" w:hAnsi="Arial Narrow"/>
                <w:b/>
                <w:color w:val="000000"/>
                <w:sz w:val="22"/>
                <w:szCs w:val="22"/>
              </w:rPr>
              <w:t>An 1</w:t>
            </w:r>
          </w:p>
        </w:tc>
      </w:tr>
      <w:tr>
        <w:trPr>
          <w:trHeight w:val="280" w:hRule="atLeast"/>
        </w:trPr>
        <w:tc>
          <w:tcPr>
            <w:tcW w:w="69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rPr>
                <w:rFonts w:ascii="Arial Narrow" w:hAnsi="Arial Narrow" w:cs="Calibri"/>
                <w:color w:val="000000"/>
                <w:sz w:val="22"/>
                <w:szCs w:val="22"/>
              </w:rPr>
            </w:pPr>
            <w:r>
              <w:rPr>
                <w:rFonts w:cs="Calibri" w:ascii="Arial Narrow" w:hAnsi="Arial Narrow"/>
                <w:b/>
                <w:color w:val="000000"/>
                <w:sz w:val="22"/>
                <w:szCs w:val="22"/>
              </w:rPr>
              <w:t>Indicatori de profitabilitate</w:t>
            </w:r>
            <w:r>
              <w:rPr>
                <w:rFonts w:cs="Calibri" w:ascii="Arial Narrow" w:hAnsi="Arial Narrow"/>
                <w:color w:val="000000"/>
                <w:sz w:val="22"/>
                <w:szCs w:val="22"/>
              </w:rPr>
              <w:t xml:space="preserve">: </w:t>
            </w:r>
          </w:p>
          <w:p>
            <w:pPr>
              <w:pStyle w:val="Normal"/>
              <w:rPr>
                <w:rFonts w:ascii="Arial Narrow" w:hAnsi="Arial Narrow" w:cs="Calibri"/>
                <w:color w:val="000000"/>
                <w:sz w:val="22"/>
                <w:szCs w:val="22"/>
              </w:rPr>
            </w:pPr>
            <w:r>
              <w:rPr>
                <w:rFonts w:cs="Calibri" w:ascii="Arial Narrow" w:hAnsi="Arial Narrow"/>
                <w:color w:val="000000"/>
                <w:sz w:val="22"/>
                <w:szCs w:val="22"/>
              </w:rPr>
              <w:t>Rata profitului net din vanzari (%) (Profit net/Vanzari)</w:t>
            </w:r>
          </w:p>
        </w:tc>
        <w:tc>
          <w:tcPr>
            <w:tcW w:w="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color w:val="000000"/>
                <w:sz w:val="22"/>
                <w:szCs w:val="22"/>
              </w:rPr>
            </w:pPr>
            <w:r>
              <w:rPr>
                <w:rFonts w:cs="Calibri" w:ascii="Arial Narrow" w:hAnsi="Arial Narrow"/>
                <w:color w:val="000000"/>
                <w:sz w:val="22"/>
                <w:szCs w:val="22"/>
              </w:rPr>
              <w:t>22,5%</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color w:val="000000"/>
                <w:sz w:val="22"/>
                <w:szCs w:val="22"/>
              </w:rPr>
            </w:pPr>
            <w:r>
              <w:rPr>
                <w:rFonts w:cs="Calibri" w:ascii="Arial Narrow" w:hAnsi="Arial Narrow"/>
                <w:color w:val="000000"/>
                <w:sz w:val="22"/>
                <w:szCs w:val="22"/>
              </w:rPr>
              <w:t>58.93%</w:t>
            </w:r>
          </w:p>
        </w:tc>
      </w:tr>
      <w:tr>
        <w:trPr>
          <w:trHeight w:val="330" w:hRule="atLeast"/>
        </w:trPr>
        <w:tc>
          <w:tcPr>
            <w:tcW w:w="69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rPr>
                <w:rFonts w:ascii="Arial Narrow" w:hAnsi="Arial Narrow" w:cs="Calibri"/>
                <w:color w:val="000000"/>
                <w:sz w:val="22"/>
                <w:szCs w:val="22"/>
              </w:rPr>
            </w:pPr>
            <w:r>
              <w:rPr>
                <w:rFonts w:cs="Calibri" w:ascii="Arial Narrow" w:hAnsi="Arial Narrow"/>
                <w:color w:val="000000"/>
                <w:sz w:val="22"/>
                <w:szCs w:val="22"/>
              </w:rPr>
              <w:t>Punctul critic al vanzarilor  (PCV- lei) sau Pragul de rentabilitate exprimat in unitati (PRu)</w:t>
            </w:r>
          </w:p>
        </w:tc>
        <w:tc>
          <w:tcPr>
            <w:tcW w:w="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color w:val="000000"/>
                <w:sz w:val="22"/>
                <w:szCs w:val="22"/>
              </w:rPr>
            </w:pPr>
            <w:r>
              <w:rPr>
                <w:rFonts w:cs="Calibri" w:ascii="Arial Narrow" w:hAnsi="Arial Narrow"/>
                <w:color w:val="000000"/>
                <w:sz w:val="22"/>
                <w:szCs w:val="22"/>
              </w:rPr>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color w:val="000000"/>
                <w:sz w:val="22"/>
                <w:szCs w:val="22"/>
              </w:rPr>
            </w:pPr>
            <w:r>
              <w:rPr>
                <w:rFonts w:cs="Calibri" w:ascii="Arial Narrow" w:hAnsi="Arial Narrow"/>
                <w:color w:val="000000"/>
                <w:sz w:val="22"/>
                <w:szCs w:val="22"/>
              </w:rPr>
            </w:r>
          </w:p>
        </w:tc>
      </w:tr>
      <w:tr>
        <w:trPr>
          <w:trHeight w:val="330" w:hRule="atLeast"/>
        </w:trPr>
        <w:tc>
          <w:tcPr>
            <w:tcW w:w="69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rPr>
                <w:rFonts w:ascii="Arial Narrow" w:hAnsi="Arial Narrow" w:cs="Calibri"/>
                <w:color w:val="000000"/>
                <w:sz w:val="22"/>
                <w:szCs w:val="22"/>
              </w:rPr>
            </w:pPr>
            <w:r>
              <w:rPr>
                <w:rFonts w:cs="Calibri" w:ascii="Arial Narrow" w:hAnsi="Arial Narrow"/>
                <w:b/>
                <w:color w:val="000000"/>
                <w:sz w:val="22"/>
                <w:szCs w:val="22"/>
              </w:rPr>
              <w:t>Indicatorii de eficienta a Investitiei</w:t>
            </w:r>
            <w:r>
              <w:rPr>
                <w:rFonts w:cs="Calibri" w:ascii="Arial Narrow" w:hAnsi="Arial Narrow"/>
                <w:color w:val="000000"/>
                <w:sz w:val="22"/>
                <w:szCs w:val="22"/>
              </w:rPr>
              <w:t xml:space="preserve">: </w:t>
            </w:r>
          </w:p>
          <w:p>
            <w:pPr>
              <w:pStyle w:val="Normal"/>
              <w:rPr>
                <w:rFonts w:ascii="Arial Narrow" w:hAnsi="Arial Narrow" w:cs="Calibri"/>
                <w:color w:val="000000"/>
                <w:sz w:val="22"/>
                <w:szCs w:val="22"/>
              </w:rPr>
            </w:pPr>
            <w:r>
              <w:rPr>
                <w:rFonts w:cs="Calibri" w:ascii="Arial Narrow" w:hAnsi="Arial Narrow"/>
                <w:color w:val="000000"/>
                <w:sz w:val="22"/>
                <w:szCs w:val="22"/>
              </w:rPr>
              <w:t>Rata de recuperare a investitiei (%)</w:t>
            </w:r>
          </w:p>
          <w:p>
            <w:pPr>
              <w:pStyle w:val="Normal"/>
              <w:rPr>
                <w:rFonts w:ascii="Arial Narrow" w:hAnsi="Arial Narrow" w:cs="Calibri"/>
                <w:color w:val="000000"/>
                <w:sz w:val="22"/>
                <w:szCs w:val="22"/>
              </w:rPr>
            </w:pPr>
            <w:r>
              <w:rPr>
                <w:rFonts w:ascii="Arial Narrow" w:hAnsi="Arial Narrow"/>
              </w:rPr>
              <w:t>Investitie / Profit brut mediu anual:</w:t>
            </w:r>
            <w:r>
              <w:rPr>
                <w:rFonts w:ascii="Arial Narrow" w:hAnsi="Arial Narrow"/>
                <w:sz w:val="22"/>
                <w:szCs w:val="22"/>
              </w:rPr>
              <w:t xml:space="preserve"> (Profit an 0 + Profit an 1)/2</w:t>
            </w:r>
          </w:p>
        </w:tc>
        <w:tc>
          <w:tcPr>
            <w:tcW w:w="156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color w:val="000000"/>
                <w:sz w:val="22"/>
                <w:szCs w:val="22"/>
              </w:rPr>
            </w:pPr>
            <w:r>
              <w:rPr>
                <w:rFonts w:cs="Calibri" w:ascii="Arial Narrow" w:hAnsi="Arial Narrow"/>
                <w:color w:val="000000"/>
                <w:sz w:val="22"/>
                <w:szCs w:val="22"/>
              </w:rPr>
              <w:t>3.28</w:t>
            </w:r>
          </w:p>
        </w:tc>
      </w:tr>
      <w:tr>
        <w:trPr>
          <w:trHeight w:val="345" w:hRule="atLeast"/>
        </w:trPr>
        <w:tc>
          <w:tcPr>
            <w:tcW w:w="696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rPr>
                <w:rFonts w:ascii="Arial Narrow" w:hAnsi="Arial Narrow" w:cs="Calibri"/>
                <w:color w:val="000000"/>
                <w:sz w:val="22"/>
                <w:szCs w:val="22"/>
              </w:rPr>
            </w:pPr>
            <w:r>
              <w:rPr>
                <w:rFonts w:cs="Calibri" w:ascii="Arial Narrow" w:hAnsi="Arial Narrow"/>
                <w:b/>
                <w:color w:val="000000"/>
                <w:sz w:val="22"/>
                <w:szCs w:val="22"/>
              </w:rPr>
              <w:t>Indicatori de  lichiditate</w:t>
            </w:r>
            <w:r>
              <w:rPr>
                <w:rFonts w:cs="Calibri" w:ascii="Arial Narrow" w:hAnsi="Arial Narrow"/>
                <w:color w:val="000000"/>
                <w:sz w:val="22"/>
                <w:szCs w:val="22"/>
              </w:rPr>
              <w:t>: Surplus deficit de numerar  anual (+/- lei/an)</w:t>
            </w:r>
          </w:p>
        </w:tc>
        <w:tc>
          <w:tcPr>
            <w:tcW w:w="73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color w:val="000000"/>
                <w:sz w:val="22"/>
                <w:szCs w:val="22"/>
              </w:rPr>
            </w:pPr>
            <w:r>
              <w:rPr>
                <w:rFonts w:cs="Calibri" w:ascii="Arial Narrow" w:hAnsi="Arial Narrow"/>
                <w:color w:val="000000"/>
                <w:sz w:val="22"/>
                <w:szCs w:val="22"/>
              </w:rPr>
              <w:t>69.300</w:t>
            </w:r>
          </w:p>
        </w:tc>
        <w:tc>
          <w:tcPr>
            <w:tcW w:w="83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bottom"/>
          </w:tcPr>
          <w:p>
            <w:pPr>
              <w:pStyle w:val="Normal"/>
              <w:jc w:val="center"/>
              <w:rPr>
                <w:rFonts w:ascii="Arial Narrow" w:hAnsi="Arial Narrow" w:cs="Calibri"/>
                <w:color w:val="000000"/>
                <w:sz w:val="22"/>
                <w:szCs w:val="22"/>
              </w:rPr>
            </w:pPr>
            <w:r>
              <w:rPr>
                <w:rFonts w:cs="Calibri" w:ascii="Arial Narrow" w:hAnsi="Arial Narrow"/>
                <w:color w:val="000000"/>
                <w:sz w:val="22"/>
                <w:szCs w:val="22"/>
              </w:rPr>
              <w:t>120.928</w:t>
            </w:r>
          </w:p>
        </w:tc>
      </w:tr>
    </w:tbl>
    <w:p>
      <w:pPr>
        <w:pStyle w:val="Normal"/>
        <w:ind w:firstLine="708"/>
        <w:rPr>
          <w:rFonts w:ascii="Arial Narrow" w:hAnsi="Arial Narrow"/>
        </w:rPr>
      </w:pPr>
      <w:r>
        <w:rPr>
          <w:rFonts w:ascii="Arial Narrow" w:hAnsi="Arial Narrow"/>
        </w:rPr>
      </w:r>
    </w:p>
    <w:p>
      <w:pPr>
        <w:pStyle w:val="Normal"/>
        <w:ind w:firstLine="708"/>
        <w:rPr>
          <w:rFonts w:ascii="Arial Narrow" w:hAnsi="Arial Narrow"/>
        </w:rPr>
      </w:pPr>
      <w:r>
        <w:rPr>
          <w:rFonts w:ascii="Arial Narrow" w:hAnsi="Arial Narrow"/>
        </w:rPr>
      </w:r>
    </w:p>
    <w:p>
      <w:pPr>
        <w:pStyle w:val="Heading1"/>
        <w:spacing w:before="0" w:after="0"/>
        <w:rPr>
          <w:rFonts w:ascii="Arial Narrow" w:hAnsi="Arial Narrow"/>
          <w:sz w:val="22"/>
          <w:szCs w:val="22"/>
          <w:lang w:val="ro-RO"/>
        </w:rPr>
      </w:pPr>
      <w:bookmarkStart w:id="66" w:name="_Toc37149119"/>
      <w:bookmarkStart w:id="67" w:name="_Toc526954830"/>
      <w:bookmarkEnd w:id="66"/>
      <w:bookmarkEnd w:id="67"/>
      <w:r>
        <w:rPr>
          <w:rFonts w:ascii="Arial Narrow" w:hAnsi="Arial Narrow"/>
          <w:sz w:val="22"/>
          <w:szCs w:val="22"/>
          <w:lang w:val="ro-RO"/>
        </w:rPr>
        <w:t>CAPITOLUL 5. PLANUL DE IMPLEMENTARE AL INVESTITIEI</w:t>
      </w:r>
    </w:p>
    <w:p>
      <w:pPr>
        <w:pStyle w:val="Normal"/>
        <w:spacing w:before="0" w:after="120"/>
        <w:jc w:val="both"/>
        <w:rPr>
          <w:rFonts w:ascii="Arial Narrow" w:hAnsi="Arial Narrow"/>
          <w:color w:val="2F5496" w:themeColor="accent1" w:themeShade="bf"/>
          <w:sz w:val="22"/>
          <w:szCs w:val="22"/>
        </w:rPr>
      </w:pPr>
      <w:bookmarkStart w:id="68" w:name="_Toc37149120"/>
      <w:bookmarkStart w:id="69" w:name="_Toc526954831"/>
      <w:r>
        <w:rPr>
          <w:rStyle w:val="Titlu2Caracter"/>
          <w:rFonts w:ascii="Arial Narrow" w:hAnsi="Arial Narrow"/>
          <w:color w:val="2F5496" w:themeColor="accent1" w:themeShade="bf"/>
          <w:sz w:val="22"/>
          <w:szCs w:val="22"/>
        </w:rPr>
        <w:t>5.1. Graficul Gantt ( activitate/timp)</w:t>
      </w:r>
      <w:bookmarkEnd w:id="68"/>
      <w:bookmarkEnd w:id="69"/>
      <w:r>
        <w:rPr>
          <w:rFonts w:ascii="Arial Narrow" w:hAnsi="Arial Narrow"/>
          <w:color w:val="2F5496" w:themeColor="accent1" w:themeShade="bf"/>
          <w:sz w:val="22"/>
          <w:szCs w:val="22"/>
        </w:rPr>
        <w:t xml:space="preserve"> </w:t>
      </w:r>
    </w:p>
    <w:p>
      <w:pPr>
        <w:pStyle w:val="Normal"/>
        <w:spacing w:before="0" w:after="120"/>
        <w:jc w:val="both"/>
        <w:rPr>
          <w:rFonts w:ascii="Arial Narrow" w:hAnsi="Arial Narrow"/>
          <w:i/>
          <w:i/>
          <w:color w:val="FF0000"/>
          <w:sz w:val="22"/>
          <w:szCs w:val="22"/>
        </w:rPr>
      </w:pPr>
      <w:r>
        <w:rPr>
          <w:rFonts w:ascii="Arial Narrow" w:hAnsi="Arial Narrow"/>
          <w:i/>
          <w:color w:val="FF0000"/>
          <w:sz w:val="22"/>
          <w:szCs w:val="22"/>
        </w:rPr>
      </w:r>
    </w:p>
    <w:tbl>
      <w:tblPr>
        <w:tblW w:w="10323"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val="04a0" w:noVBand="1" w:noHBand="0" w:lastColumn="0" w:firstColumn="1" w:lastRow="0" w:firstRow="1"/>
      </w:tblPr>
      <w:tblGrid>
        <w:gridCol w:w="3864"/>
        <w:gridCol w:w="576"/>
        <w:gridCol w:w="568"/>
        <w:gridCol w:w="557"/>
        <w:gridCol w:w="503"/>
        <w:gridCol w:w="502"/>
        <w:gridCol w:w="511"/>
        <w:gridCol w:w="430"/>
        <w:gridCol w:w="407"/>
        <w:gridCol w:w="408"/>
        <w:gridCol w:w="498"/>
        <w:gridCol w:w="498"/>
        <w:gridCol w:w="499"/>
        <w:gridCol w:w="501"/>
      </w:tblGrid>
      <w:tr>
        <w:trPr>
          <w:trHeight w:val="260" w:hRule="atLeast"/>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rPr>
                <w:rFonts w:ascii="Arial Narrow" w:hAnsi="Arial Narrow"/>
              </w:rPr>
            </w:pPr>
            <w:r>
              <w:rPr>
                <w:rFonts w:ascii="Arial Narrow" w:hAnsi="Arial Narrow"/>
                <w:b/>
              </w:rPr>
              <w:t>Activitate/luna</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b/>
                <w:b/>
              </w:rPr>
            </w:pPr>
            <w:r>
              <w:rPr>
                <w:rFonts w:ascii="Arial Narrow" w:hAnsi="Arial Narrow"/>
                <w:b/>
              </w:rPr>
              <w:t>L0</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b/>
                <w:b/>
              </w:rPr>
            </w:pPr>
            <w:r>
              <w:rPr>
                <w:rFonts w:ascii="Arial Narrow" w:hAnsi="Arial Narrow"/>
                <w:b/>
              </w:rPr>
              <w:t>L1</w:t>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b/>
                <w:b/>
              </w:rPr>
            </w:pPr>
            <w:r>
              <w:rPr>
                <w:rFonts w:ascii="Arial Narrow" w:hAnsi="Arial Narrow"/>
                <w:b/>
              </w:rPr>
              <w:t>L2</w:t>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b/>
                <w:b/>
              </w:rPr>
            </w:pPr>
            <w:r>
              <w:rPr>
                <w:rFonts w:ascii="Arial Narrow" w:hAnsi="Arial Narrow"/>
                <w:b/>
              </w:rPr>
              <w:t>L3</w:t>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b/>
                <w:b/>
              </w:rPr>
            </w:pPr>
            <w:r>
              <w:rPr>
                <w:rFonts w:ascii="Arial Narrow" w:hAnsi="Arial Narrow"/>
                <w:b/>
              </w:rPr>
              <w:t>L 4</w:t>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b/>
                <w:b/>
              </w:rPr>
            </w:pPr>
            <w:r>
              <w:rPr>
                <w:rFonts w:ascii="Arial Narrow" w:hAnsi="Arial Narrow"/>
                <w:b/>
              </w:rPr>
              <w:t>L5</w:t>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b/>
                <w:b/>
              </w:rPr>
            </w:pPr>
            <w:r>
              <w:rPr>
                <w:rFonts w:ascii="Arial Narrow" w:hAnsi="Arial Narrow"/>
                <w:b/>
              </w:rPr>
              <w:t>L6</w:t>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b/>
                <w:b/>
              </w:rPr>
            </w:pPr>
            <w:r>
              <w:rPr>
                <w:rFonts w:ascii="Arial Narrow" w:hAnsi="Arial Narrow"/>
                <w:b/>
              </w:rPr>
              <w:t>L7</w:t>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b/>
                <w:b/>
              </w:rPr>
            </w:pPr>
            <w:r>
              <w:rPr>
                <w:rFonts w:ascii="Arial Narrow" w:hAnsi="Arial Narrow"/>
                <w:b/>
              </w:rPr>
              <w:t>L8</w:t>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b/>
                <w:b/>
              </w:rPr>
            </w:pPr>
            <w:r>
              <w:rPr>
                <w:rFonts w:ascii="Arial Narrow" w:hAnsi="Arial Narrow"/>
                <w:b/>
              </w:rPr>
              <w:t>L9</w:t>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b/>
                <w:b/>
              </w:rPr>
            </w:pPr>
            <w:r>
              <w:rPr>
                <w:rFonts w:ascii="Arial Narrow" w:hAnsi="Arial Narrow"/>
                <w:b/>
              </w:rPr>
              <w:t>L10</w:t>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b/>
                <w:b/>
              </w:rPr>
            </w:pPr>
            <w:r>
              <w:rPr>
                <w:rFonts w:ascii="Arial Narrow" w:hAnsi="Arial Narrow"/>
                <w:b/>
              </w:rPr>
              <w:t>L11</w:t>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b/>
                <w:b/>
              </w:rPr>
            </w:pPr>
            <w:r>
              <w:rPr>
                <w:rFonts w:ascii="Arial Narrow" w:hAnsi="Arial Narrow"/>
                <w:b/>
              </w:rPr>
              <w:t>L12</w:t>
            </w:r>
          </w:p>
        </w:tc>
      </w:tr>
      <w:tr>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0"/>
                <w:numId w:val="3"/>
              </w:numPr>
              <w:spacing w:lineRule="auto" w:line="276" w:before="0" w:after="0"/>
              <w:ind w:left="162" w:hanging="162"/>
              <w:jc w:val="left"/>
              <w:rPr>
                <w:rFonts w:ascii="Arial Narrow" w:hAnsi="Arial Narrow" w:cs="Arial"/>
                <w:color w:val="00000A"/>
                <w:lang w:eastAsia="en-US"/>
              </w:rPr>
            </w:pPr>
            <w:r>
              <w:rPr>
                <w:rFonts w:cs="Arial" w:ascii="Arial Narrow" w:hAnsi="Arial Narrow"/>
                <w:color w:val="00000A"/>
                <w:lang w:eastAsia="en-US"/>
              </w:rPr>
              <w:t>Infiintare /inregistrare firma ..... SRL/PFA/II</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r>
      <w:tr>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1"/>
                <w:numId w:val="3"/>
              </w:numPr>
              <w:spacing w:lineRule="auto" w:line="276" w:before="0" w:after="0"/>
              <w:ind w:left="342" w:hanging="342"/>
              <w:jc w:val="left"/>
              <w:rPr>
                <w:rFonts w:ascii="Arial Narrow" w:hAnsi="Arial Narrow" w:cs="Arial"/>
                <w:color w:val="00000A"/>
                <w:lang w:eastAsia="en-US"/>
              </w:rPr>
            </w:pPr>
            <w:r>
              <w:rPr>
                <w:rFonts w:cs="Arial" w:ascii="Arial Narrow" w:hAnsi="Arial Narrow"/>
                <w:color w:val="00000A"/>
                <w:lang w:eastAsia="en-US"/>
              </w:rPr>
              <w:t>Contractare firma de avocatura pentru infiintare firma si asistenta juridica pentru achizitii/ incubare firma</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r>
      <w:tr>
        <w:trPr>
          <w:trHeight w:val="152" w:hRule="atLeast"/>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0"/>
                <w:numId w:val="3"/>
              </w:numPr>
              <w:spacing w:lineRule="auto" w:line="276" w:before="0" w:after="0"/>
              <w:ind w:left="342" w:hanging="342"/>
              <w:jc w:val="left"/>
              <w:rPr>
                <w:rFonts w:ascii="Arial Narrow" w:hAnsi="Arial Narrow" w:cs="Arial"/>
                <w:color w:val="00000A"/>
                <w:lang w:eastAsia="en-US"/>
              </w:rPr>
            </w:pPr>
            <w:r>
              <w:rPr>
                <w:rFonts w:cs="Arial" w:ascii="Arial Narrow" w:hAnsi="Arial Narrow"/>
                <w:color w:val="00000A"/>
                <w:lang w:eastAsia="en-US"/>
              </w:rPr>
              <w:t>Semnare contract co-finantare  prin proiectul FACTIS</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548DD4" w:val="clear"/>
            <w:tcMar>
              <w:left w:w="108" w:type="dxa"/>
            </w:tcMar>
          </w:tcPr>
          <w:p>
            <w:pPr>
              <w:pStyle w:val="Normal"/>
              <w:spacing w:before="0" w:after="120"/>
              <w:rPr>
                <w:rFonts w:ascii="Arial Narrow" w:hAnsi="Arial Narrow"/>
              </w:rPr>
            </w:pPr>
            <w:r>
              <w:rPr>
                <w:rFonts w:ascii="Arial Narrow" w:hAnsi="Arial Narrow"/>
              </w:rPr>
              <w:t>x</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r>
      <w:tr>
        <w:trPr>
          <w:trHeight w:val="278" w:hRule="atLeast"/>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0"/>
                <w:numId w:val="3"/>
              </w:numPr>
              <w:spacing w:lineRule="auto" w:line="276" w:before="0" w:after="0"/>
              <w:ind w:left="342" w:hanging="342"/>
              <w:jc w:val="left"/>
              <w:rPr>
                <w:rFonts w:ascii="Arial Narrow" w:hAnsi="Arial Narrow" w:cs="Arial"/>
                <w:color w:val="00000A"/>
                <w:lang w:eastAsia="en-US"/>
              </w:rPr>
            </w:pPr>
            <w:r>
              <w:rPr>
                <w:rFonts w:cs="Arial" w:ascii="Arial Narrow" w:hAnsi="Arial Narrow"/>
                <w:color w:val="00000A"/>
                <w:lang w:eastAsia="en-US"/>
              </w:rPr>
              <w:t>Amenajare si securizare spatiu punct de lucru</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r>
      <w:tr>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0"/>
                <w:numId w:val="3"/>
              </w:numPr>
              <w:spacing w:lineRule="auto" w:line="276" w:before="0" w:after="0"/>
              <w:ind w:left="342" w:hanging="342"/>
              <w:jc w:val="left"/>
              <w:rPr>
                <w:rFonts w:ascii="Arial Narrow" w:hAnsi="Arial Narrow" w:cs="Arial"/>
                <w:color w:val="00000A"/>
                <w:lang w:eastAsia="en-US"/>
              </w:rPr>
            </w:pPr>
            <w:r>
              <w:rPr>
                <w:rFonts w:cs="Arial" w:ascii="Arial Narrow" w:hAnsi="Arial Narrow"/>
                <w:color w:val="00000A"/>
                <w:lang w:eastAsia="en-US"/>
              </w:rPr>
              <w:t>Achizitii masini/ echipamente/ mobilier</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r>
      <w:tr>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1"/>
                <w:numId w:val="3"/>
              </w:numPr>
              <w:spacing w:lineRule="auto" w:line="276" w:before="0" w:after="0"/>
              <w:ind w:left="342" w:hanging="360"/>
              <w:jc w:val="left"/>
              <w:rPr>
                <w:rFonts w:ascii="Arial Narrow" w:hAnsi="Arial Narrow" w:cs="Arial"/>
                <w:color w:val="00000A"/>
                <w:lang w:eastAsia="en-US"/>
              </w:rPr>
            </w:pPr>
            <w:r>
              <w:rPr>
                <w:rFonts w:cs="Arial" w:ascii="Arial Narrow" w:hAnsi="Arial Narrow"/>
                <w:color w:val="00000A"/>
                <w:lang w:eastAsia="en-US"/>
              </w:rPr>
              <w:t>Selectie si contractare  furnizori</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r>
      <w:tr>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1"/>
                <w:numId w:val="3"/>
              </w:numPr>
              <w:spacing w:lineRule="auto" w:line="276" w:before="0" w:after="0"/>
              <w:ind w:left="342" w:hanging="360"/>
              <w:jc w:val="left"/>
              <w:rPr>
                <w:rFonts w:ascii="Arial Narrow" w:hAnsi="Arial Narrow" w:cs="Arial"/>
                <w:color w:val="00000A"/>
                <w:lang w:eastAsia="en-US"/>
              </w:rPr>
            </w:pPr>
            <w:r>
              <w:rPr>
                <w:rFonts w:cs="Arial" w:ascii="Arial Narrow" w:hAnsi="Arial Narrow"/>
                <w:color w:val="00000A"/>
                <w:lang w:eastAsia="en-US"/>
              </w:rPr>
              <w:t>Plata/Instalare si receptie  mijloace fixe</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r>
      <w:tr>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0"/>
                <w:numId w:val="3"/>
              </w:numPr>
              <w:spacing w:lineRule="auto" w:line="276" w:before="0" w:after="0"/>
              <w:ind w:left="342" w:hanging="360"/>
              <w:jc w:val="left"/>
              <w:rPr>
                <w:rFonts w:ascii="Arial Narrow" w:hAnsi="Arial Narrow" w:cs="Arial"/>
                <w:color w:val="00000A"/>
                <w:lang w:eastAsia="en-US"/>
              </w:rPr>
            </w:pPr>
            <w:r>
              <w:rPr>
                <w:rFonts w:cs="Arial" w:ascii="Arial Narrow" w:hAnsi="Arial Narrow"/>
                <w:color w:val="00000A"/>
                <w:lang w:eastAsia="en-US"/>
              </w:rPr>
              <w:t>Angajare  personal: administrator personal executiv si contabil</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0" w:after="120"/>
              <w:rPr>
                <w:rFonts w:ascii="Arial Narrow" w:hAnsi="Arial Narrow"/>
              </w:rPr>
            </w:pPr>
            <w:r>
              <w:rPr>
                <w:rFonts w:ascii="Arial Narrow" w:hAnsi="Arial Narrow"/>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before="0" w:after="120"/>
              <w:rPr>
                <w:rFonts w:ascii="Arial Narrow" w:hAnsi="Arial Narrow"/>
              </w:rPr>
            </w:pPr>
            <w:r>
              <w:rPr>
                <w:rFonts w:ascii="Arial Narrow" w:hAnsi="Arial Narrow"/>
              </w:rPr>
            </w:r>
          </w:p>
        </w:tc>
      </w:tr>
      <w:tr>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0"/>
                <w:numId w:val="3"/>
              </w:numPr>
              <w:spacing w:lineRule="auto" w:line="276" w:before="0" w:after="0"/>
              <w:ind w:left="342" w:hanging="360"/>
              <w:jc w:val="left"/>
              <w:rPr>
                <w:rFonts w:ascii="Arial Narrow" w:hAnsi="Arial Narrow" w:cs="Arial"/>
                <w:color w:val="00000A"/>
                <w:lang w:eastAsia="en-US"/>
              </w:rPr>
            </w:pPr>
            <w:r>
              <w:rPr>
                <w:rFonts w:cs="Arial" w:ascii="Arial Narrow" w:hAnsi="Arial Narrow"/>
                <w:color w:val="00000A"/>
                <w:lang w:eastAsia="en-US"/>
              </w:rPr>
              <w:t>Contractare si delulare activitate de productie/prestari servicii</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t>x</w:t>
            </w:r>
          </w:p>
        </w:tc>
      </w:tr>
      <w:tr>
        <w:trPr/>
        <w:tc>
          <w:tcPr>
            <w:tcW w:w="38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ListParagraph"/>
              <w:numPr>
                <w:ilvl w:val="0"/>
                <w:numId w:val="3"/>
              </w:numPr>
              <w:spacing w:lineRule="auto" w:line="276" w:before="0" w:after="0"/>
              <w:ind w:left="342" w:hanging="360"/>
              <w:jc w:val="left"/>
              <w:rPr>
                <w:rFonts w:ascii="Arial Narrow" w:hAnsi="Arial Narrow" w:cs="Arial"/>
                <w:color w:val="00000A"/>
                <w:lang w:eastAsia="en-US"/>
              </w:rPr>
            </w:pPr>
            <w:r>
              <w:rPr>
                <w:rFonts w:cs="Arial" w:ascii="Arial Narrow" w:hAnsi="Arial Narrow"/>
                <w:color w:val="00000A"/>
                <w:lang w:eastAsia="en-US"/>
              </w:rPr>
              <w:t>Monitorizare si raportare</w:t>
            </w:r>
          </w:p>
        </w:tc>
        <w:tc>
          <w:tcPr>
            <w:tcW w:w="5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t>x</w:t>
            </w:r>
          </w:p>
        </w:tc>
        <w:tc>
          <w:tcPr>
            <w:tcW w:w="5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rPr>
            </w:pPr>
            <w:r>
              <w:rPr>
                <w:rFonts w:ascii="Arial Narrow" w:hAnsi="Arial Narrow"/>
              </w:rPr>
            </w:r>
          </w:p>
        </w:tc>
        <w:tc>
          <w:tcPr>
            <w:tcW w:w="55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5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5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43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40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40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4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49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c>
          <w:tcPr>
            <w:tcW w:w="5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0070C0" w:val="clear"/>
            <w:tcMar>
              <w:left w:w="108" w:type="dxa"/>
            </w:tcMar>
          </w:tcPr>
          <w:p>
            <w:pPr>
              <w:pStyle w:val="Normal"/>
              <w:spacing w:before="0" w:after="120"/>
              <w:rPr>
                <w:rFonts w:ascii="Arial Narrow" w:hAnsi="Arial Narrow"/>
                <w:color w:val="000000"/>
              </w:rPr>
            </w:pPr>
            <w:r>
              <w:rPr>
                <w:rFonts w:ascii="Arial Narrow" w:hAnsi="Arial Narrow"/>
                <w:color w:val="000000"/>
              </w:rPr>
            </w:r>
          </w:p>
        </w:tc>
      </w:tr>
    </w:tbl>
    <w:p>
      <w:pPr>
        <w:pStyle w:val="Normal"/>
        <w:rPr>
          <w:rFonts w:ascii="Arial Narrow" w:hAnsi="Arial Narrow"/>
          <w:b/>
          <w:b/>
          <w:sz w:val="22"/>
          <w:szCs w:val="22"/>
        </w:rPr>
      </w:pPr>
      <w:r>
        <w:rPr>
          <w:rFonts w:ascii="Arial Narrow" w:hAnsi="Arial Narrow"/>
          <w:b/>
          <w:sz w:val="22"/>
          <w:szCs w:val="22"/>
        </w:rPr>
      </w:r>
    </w:p>
    <w:p>
      <w:pPr>
        <w:pStyle w:val="Normal"/>
        <w:rPr>
          <w:rFonts w:ascii="Arial Narrow" w:hAnsi="Arial Narrow"/>
          <w:b/>
          <w:b/>
          <w:sz w:val="22"/>
          <w:szCs w:val="22"/>
        </w:rPr>
      </w:pPr>
      <w:r>
        <w:rPr>
          <w:rFonts w:ascii="Arial Narrow" w:hAnsi="Arial Narrow"/>
          <w:b/>
          <w:sz w:val="22"/>
          <w:szCs w:val="22"/>
        </w:rPr>
      </w:r>
    </w:p>
    <w:p>
      <w:pPr>
        <w:pStyle w:val="Normal"/>
        <w:rPr>
          <w:rFonts w:ascii="Arial Narrow" w:hAnsi="Arial Narrow"/>
          <w:b/>
          <w:b/>
          <w:color w:val="2F5496" w:themeColor="accent1" w:themeShade="bf"/>
        </w:rPr>
      </w:pPr>
      <w:bookmarkStart w:id="70" w:name="_Toc37149121"/>
      <w:bookmarkStart w:id="71" w:name="_Toc526954832"/>
      <w:r>
        <w:rPr>
          <w:rStyle w:val="Titlu2Caracter"/>
          <w:rFonts w:ascii="Arial Narrow" w:hAnsi="Arial Narrow"/>
          <w:color w:val="2F5496" w:themeColor="accent1" w:themeShade="bf"/>
          <w:sz w:val="22"/>
          <w:szCs w:val="22"/>
        </w:rPr>
        <w:t>5.2. Fluxul de numerar  aferent subventiei</w:t>
      </w:r>
      <w:bookmarkEnd w:id="70"/>
      <w:bookmarkEnd w:id="71"/>
      <w:r>
        <w:rPr>
          <w:rFonts w:ascii="Arial Narrow" w:hAnsi="Arial Narrow"/>
          <w:b/>
          <w:color w:val="2F5496" w:themeColor="accent1" w:themeShade="bf"/>
        </w:rPr>
        <w:t xml:space="preserve">  </w:t>
      </w:r>
    </w:p>
    <w:p>
      <w:pPr>
        <w:pStyle w:val="Normal"/>
        <w:rPr>
          <w:rFonts w:ascii="Arial Narrow" w:hAnsi="Arial Narrow"/>
          <w:i/>
          <w:i/>
        </w:rPr>
      </w:pPr>
      <w:r>
        <w:rPr>
          <w:rFonts w:ascii="Arial Narrow" w:hAnsi="Arial Narrow"/>
          <w:i/>
        </w:rPr>
      </w:r>
    </w:p>
    <w:p>
      <w:pPr>
        <w:pStyle w:val="Heading1"/>
        <w:spacing w:before="0" w:after="0"/>
        <w:rPr>
          <w:rFonts w:ascii="Arial" w:hAnsi="Arial" w:cs="Arial"/>
          <w:sz w:val="22"/>
          <w:szCs w:val="22"/>
        </w:rPr>
      </w:pPr>
      <w:r>
        <w:rPr/>
        <w:drawing>
          <wp:inline distT="0" distB="1270" distL="0" distR="0">
            <wp:extent cx="6161405" cy="3561080"/>
            <wp:effectExtent l="0" t="0" r="0" b="0"/>
            <wp:docPr id="6" name="Imagin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5" descr=""/>
                    <pic:cNvPicPr>
                      <a:picLocks noChangeAspect="1" noChangeArrowheads="1"/>
                    </pic:cNvPicPr>
                  </pic:nvPicPr>
                  <pic:blipFill>
                    <a:blip r:embed="rId6"/>
                    <a:stretch>
                      <a:fillRect/>
                    </a:stretch>
                  </pic:blipFill>
                  <pic:spPr bwMode="auto">
                    <a:xfrm>
                      <a:off x="0" y="0"/>
                      <a:ext cx="6161405" cy="3561080"/>
                    </a:xfrm>
                    <a:prstGeom prst="rect">
                      <a:avLst/>
                    </a:prstGeom>
                  </pic:spPr>
                </pic:pic>
              </a:graphicData>
            </a:graphic>
          </wp:inline>
        </w:drawing>
      </w:r>
    </w:p>
    <w:p>
      <w:pPr>
        <w:pStyle w:val="Normal"/>
        <w:rPr/>
      </w:pPr>
      <w:r>
        <w:rPr/>
      </w:r>
    </w:p>
    <w:p>
      <w:pPr>
        <w:pStyle w:val="Heading1"/>
        <w:spacing w:before="120" w:after="0"/>
        <w:rPr>
          <w:rFonts w:ascii="Arial Narrow" w:hAnsi="Arial Narrow"/>
          <w:color w:val="2F5496" w:themeColor="accent1" w:themeShade="bf"/>
          <w:sz w:val="24"/>
          <w:szCs w:val="24"/>
          <w:lang w:val="en-US"/>
        </w:rPr>
      </w:pPr>
      <w:bookmarkStart w:id="72" w:name="_Toc37149122"/>
      <w:bookmarkStart w:id="73" w:name="_Toc526954833"/>
      <w:r>
        <w:rPr>
          <w:rFonts w:ascii="Arial Narrow" w:hAnsi="Arial Narrow"/>
          <w:color w:val="2F5496" w:themeColor="accent1" w:themeShade="bf"/>
          <w:sz w:val="24"/>
          <w:szCs w:val="24"/>
        </w:rPr>
        <w:t xml:space="preserve">CAPITOLUL </w:t>
      </w:r>
      <w:r>
        <w:rPr>
          <w:rFonts w:ascii="Arial Narrow" w:hAnsi="Arial Narrow"/>
          <w:color w:val="2F5496" w:themeColor="accent1" w:themeShade="bf"/>
          <w:sz w:val="24"/>
          <w:szCs w:val="24"/>
          <w:lang w:val="en-US"/>
        </w:rPr>
        <w:t>6</w:t>
      </w:r>
      <w:r>
        <w:rPr>
          <w:rFonts w:ascii="Arial Narrow" w:hAnsi="Arial Narrow"/>
          <w:color w:val="2F5496" w:themeColor="accent1" w:themeShade="bf"/>
          <w:sz w:val="24"/>
          <w:szCs w:val="24"/>
        </w:rPr>
        <w:t xml:space="preserve">. CONTRIBUTIA PROIECTULUI LA </w:t>
      </w:r>
      <w:r>
        <w:rPr>
          <w:rFonts w:ascii="Arial Narrow" w:hAnsi="Arial Narrow"/>
          <w:color w:val="2F5496" w:themeColor="accent1" w:themeShade="bf"/>
          <w:sz w:val="24"/>
          <w:szCs w:val="24"/>
          <w:lang w:val="en-US"/>
        </w:rPr>
        <w:t>TEMELE</w:t>
      </w:r>
      <w:r>
        <w:rPr>
          <w:rFonts w:ascii="Arial Narrow" w:hAnsi="Arial Narrow"/>
          <w:color w:val="2F5496" w:themeColor="accent1" w:themeShade="bf"/>
          <w:sz w:val="24"/>
          <w:szCs w:val="24"/>
        </w:rPr>
        <w:t xml:space="preserve"> SECUNDARE FSE </w:t>
      </w:r>
      <w:r>
        <w:rPr>
          <w:rFonts w:ascii="Arial Narrow" w:hAnsi="Arial Narrow"/>
          <w:color w:val="2F5496" w:themeColor="accent1" w:themeShade="bf"/>
          <w:sz w:val="24"/>
          <w:szCs w:val="24"/>
          <w:lang w:val="en-US"/>
        </w:rPr>
        <w:t>(</w:t>
      </w:r>
      <w:r>
        <w:rPr>
          <w:rFonts w:ascii="Arial Narrow" w:hAnsi="Arial Narrow"/>
          <w:color w:val="2F5496" w:themeColor="accent1" w:themeShade="bf"/>
          <w:sz w:val="24"/>
          <w:szCs w:val="24"/>
        </w:rPr>
        <w:t>Emisii Scazute de CO2</w:t>
      </w:r>
      <w:r>
        <w:rPr>
          <w:rFonts w:ascii="Arial Narrow" w:hAnsi="Arial Narrow"/>
          <w:color w:val="2F5496" w:themeColor="accent1" w:themeShade="bf"/>
          <w:sz w:val="24"/>
          <w:szCs w:val="24"/>
          <w:lang w:val="en-US"/>
        </w:rPr>
        <w:t xml:space="preserve">, Inovare Sociala) SI LA TEMELE ORIZONTALE </w:t>
      </w:r>
      <w:r>
        <w:rPr>
          <w:rFonts w:ascii="Arial Narrow" w:hAnsi="Arial Narrow"/>
          <w:color w:val="2F5496" w:themeColor="accent1" w:themeShade="bf"/>
          <w:sz w:val="24"/>
          <w:szCs w:val="24"/>
        </w:rPr>
        <w:t>(</w:t>
      </w:r>
      <w:r>
        <w:rPr>
          <w:rFonts w:ascii="Arial Narrow" w:hAnsi="Arial Narrow"/>
          <w:color w:val="2F5496" w:themeColor="accent1" w:themeShade="bf"/>
          <w:sz w:val="24"/>
          <w:szCs w:val="24"/>
          <w:lang w:val="en-US"/>
        </w:rPr>
        <w:t>Dezvoltarea durabila, Promovarea egalității între femei și bărbați</w:t>
      </w:r>
      <w:r>
        <w:rPr>
          <w:rFonts w:ascii="Arial Narrow" w:hAnsi="Arial Narrow"/>
          <w:color w:val="2F5496" w:themeColor="accent1" w:themeShade="bf"/>
          <w:sz w:val="24"/>
          <w:szCs w:val="24"/>
        </w:rPr>
        <w:t>)</w:t>
      </w:r>
      <w:bookmarkEnd w:id="72"/>
      <w:bookmarkEnd w:id="73"/>
      <w:r>
        <w:rPr>
          <w:rFonts w:ascii="Arial Narrow" w:hAnsi="Arial Narrow"/>
          <w:color w:val="2F5496" w:themeColor="accent1" w:themeShade="bf"/>
          <w:sz w:val="24"/>
          <w:szCs w:val="24"/>
        </w:rPr>
        <w:t xml:space="preserve"> </w:t>
      </w:r>
    </w:p>
    <w:p>
      <w:pPr>
        <w:pStyle w:val="Normal"/>
        <w:rPr>
          <w:lang w:eastAsia="x-none"/>
        </w:rPr>
      </w:pPr>
      <w:r>
        <w:rPr>
          <w:lang w:eastAsia="x-none"/>
        </w:rPr>
      </w:r>
    </w:p>
    <w:p>
      <w:pPr>
        <w:pStyle w:val="Heading2"/>
        <w:rPr>
          <w:rStyle w:val="Titlu2Caracter"/>
          <w:rFonts w:ascii="Arial Narrow" w:hAnsi="Arial Narrow"/>
          <w:b/>
          <w:b/>
          <w:bCs/>
          <w:color w:val="2F5496" w:themeColor="accent1" w:themeShade="bf"/>
          <w:sz w:val="24"/>
          <w:szCs w:val="24"/>
        </w:rPr>
      </w:pPr>
      <w:bookmarkStart w:id="74" w:name="_Toc37149123"/>
      <w:bookmarkStart w:id="75" w:name="_Toc526954834"/>
      <w:bookmarkEnd w:id="74"/>
      <w:bookmarkEnd w:id="75"/>
      <w:r>
        <w:rPr>
          <w:rStyle w:val="Titlu2Caracter"/>
          <w:rFonts w:ascii="Arial Narrow" w:hAnsi="Arial Narrow"/>
          <w:b/>
          <w:bCs/>
          <w:color w:val="2F5496" w:themeColor="accent1" w:themeShade="bf"/>
          <w:sz w:val="24"/>
          <w:szCs w:val="24"/>
        </w:rPr>
        <w:t>Teme secundare FSE</w:t>
      </w:r>
    </w:p>
    <w:p>
      <w:pPr>
        <w:pStyle w:val="Normal"/>
        <w:rPr>
          <w:rStyle w:val="Titlu2Caracter"/>
          <w:rFonts w:ascii="Arial Narrow" w:hAnsi="Arial Narrow"/>
          <w:color w:val="2F5496" w:themeColor="accent1" w:themeShade="bf"/>
          <w:sz w:val="24"/>
          <w:szCs w:val="24"/>
        </w:rPr>
      </w:pPr>
      <w:r>
        <w:rPr>
          <w:rFonts w:ascii="Arial Narrow" w:hAnsi="Arial Narrow"/>
          <w:color w:val="2F5496" w:themeColor="accent1" w:themeShade="bf"/>
          <w:sz w:val="24"/>
          <w:szCs w:val="24"/>
        </w:rPr>
      </w:r>
    </w:p>
    <w:p>
      <w:pPr>
        <w:pStyle w:val="Heading2"/>
        <w:rPr>
          <w:rStyle w:val="Titlu2Caracter"/>
          <w:rFonts w:ascii="Arial Narrow" w:hAnsi="Arial Narrow"/>
          <w:b/>
          <w:b/>
          <w:bCs/>
          <w:color w:val="2F5496" w:themeColor="accent1" w:themeShade="bf"/>
          <w:sz w:val="24"/>
          <w:szCs w:val="24"/>
        </w:rPr>
      </w:pPr>
      <w:bookmarkStart w:id="76" w:name="_Toc37149124"/>
      <w:bookmarkStart w:id="77" w:name="_Toc526954836"/>
      <w:r>
        <w:rPr>
          <w:rStyle w:val="Titlu2Caracter"/>
          <w:rFonts w:ascii="Arial Narrow" w:hAnsi="Arial Narrow"/>
          <w:b/>
          <w:bCs/>
          <w:color w:val="2F5496" w:themeColor="accent1" w:themeShade="bf"/>
          <w:sz w:val="24"/>
          <w:szCs w:val="24"/>
        </w:rPr>
        <w:t>6</w:t>
      </w:r>
      <w:r>
        <w:rPr>
          <w:rStyle w:val="Titlu2Caracter"/>
          <w:rFonts w:ascii="Arial Narrow" w:hAnsi="Arial Narrow"/>
          <w:b/>
          <w:bCs/>
          <w:color w:val="2F5496" w:themeColor="accent1" w:themeShade="bf"/>
          <w:sz w:val="24"/>
          <w:szCs w:val="24"/>
          <w:lang w:val="en-US"/>
        </w:rPr>
        <w:t>1</w:t>
      </w:r>
      <w:r>
        <w:rPr>
          <w:rStyle w:val="Titlu2Caracter"/>
          <w:rFonts w:ascii="Arial Narrow" w:hAnsi="Arial Narrow"/>
          <w:b/>
          <w:bCs/>
          <w:color w:val="2F5496" w:themeColor="accent1" w:themeShade="bf"/>
          <w:sz w:val="24"/>
          <w:szCs w:val="24"/>
        </w:rPr>
        <w:t>.</w:t>
      </w:r>
      <w:r>
        <w:rPr>
          <w:rStyle w:val="Titlu2Caracter"/>
          <w:rFonts w:ascii="Arial Narrow" w:hAnsi="Arial Narrow"/>
          <w:b/>
          <w:bCs/>
          <w:color w:val="2F5496" w:themeColor="accent1" w:themeShade="bf"/>
          <w:sz w:val="24"/>
          <w:szCs w:val="24"/>
          <w:lang w:val="en-US"/>
        </w:rPr>
        <w:t xml:space="preserve"> </w:t>
      </w:r>
      <w:bookmarkEnd w:id="76"/>
      <w:bookmarkEnd w:id="77"/>
      <w:r>
        <w:rPr>
          <w:rStyle w:val="Titlu2Caracter"/>
          <w:rFonts w:ascii="Arial Narrow" w:hAnsi="Arial Narrow"/>
          <w:b/>
          <w:bCs/>
          <w:color w:val="2F5496" w:themeColor="accent1" w:themeShade="bf"/>
          <w:sz w:val="24"/>
          <w:szCs w:val="24"/>
        </w:rPr>
        <w:t>Contributia afacerii la atingerea obiectivelor privind sprijinirea tranzitiei catre o economie cu emisii scazute de dioxid de carbon si eficienta din punctul de vedere al utilizarii resurselor</w:t>
      </w:r>
    </w:p>
    <w:p>
      <w:pPr>
        <w:pStyle w:val="Normal"/>
        <w:rPr>
          <w:lang w:val="en-US" w:eastAsia="x-none"/>
        </w:rPr>
      </w:pPr>
      <w:r>
        <w:rPr>
          <w:lang w:val="en-US" w:eastAsia="x-none"/>
        </w:rPr>
        <w:t>Echipamentele cumparate vor contine tehnologie noua, dezvoltata in ultimii trei ani, care presupune o utlizare inteligenta a resurselor folosite. Pentru o mai buna intelegere a utilizarii resurselor voi parcurge un curs de manager in aria inovarii.</w:t>
      </w:r>
    </w:p>
    <w:p>
      <w:pPr>
        <w:pStyle w:val="Heading2"/>
        <w:rPr>
          <w:rStyle w:val="Titlu2Caracter"/>
          <w:rFonts w:ascii="Arial Narrow" w:hAnsi="Arial Narrow"/>
          <w:b/>
          <w:b/>
          <w:bCs/>
          <w:sz w:val="24"/>
          <w:szCs w:val="24"/>
        </w:rPr>
      </w:pPr>
      <w:bookmarkStart w:id="78" w:name="_Toc37149125"/>
      <w:bookmarkStart w:id="79" w:name="_Toc526954837"/>
      <w:r>
        <w:rPr>
          <w:rStyle w:val="Titlu2Caracter"/>
          <w:rFonts w:ascii="Arial Narrow" w:hAnsi="Arial Narrow"/>
          <w:b/>
          <w:bCs/>
          <w:color w:val="2F5496" w:themeColor="accent1" w:themeShade="bf"/>
          <w:sz w:val="24"/>
          <w:szCs w:val="24"/>
        </w:rPr>
        <w:t>6.</w:t>
      </w:r>
      <w:r>
        <w:rPr>
          <w:rStyle w:val="Titlu2Caracter"/>
          <w:rFonts w:ascii="Arial Narrow" w:hAnsi="Arial Narrow"/>
          <w:b/>
          <w:bCs/>
          <w:color w:val="2F5496" w:themeColor="accent1" w:themeShade="bf"/>
          <w:sz w:val="24"/>
          <w:szCs w:val="24"/>
          <w:lang w:val="en-US"/>
        </w:rPr>
        <w:t>2.</w:t>
      </w:r>
      <w:bookmarkEnd w:id="78"/>
      <w:bookmarkEnd w:id="79"/>
      <w:r>
        <w:rPr>
          <w:rStyle w:val="Titlu2Caracter"/>
          <w:rFonts w:ascii="Arial Narrow" w:hAnsi="Arial Narrow"/>
          <w:b/>
          <w:bCs/>
          <w:color w:val="2F5496" w:themeColor="accent1" w:themeShade="bf"/>
          <w:sz w:val="24"/>
          <w:szCs w:val="24"/>
        </w:rPr>
        <w:t xml:space="preserve"> Contributia afacerii la atingerea obiectivelor privind inovarea sociala</w:t>
      </w:r>
    </w:p>
    <w:p>
      <w:pPr>
        <w:pStyle w:val="Normal"/>
        <w:rPr>
          <w:rFonts w:ascii="Arial Narrow" w:hAnsi="Arial Narrow"/>
          <w:iCs/>
          <w:color w:val="000000" w:themeColor="text1"/>
          <w:sz w:val="22"/>
          <w:szCs w:val="22"/>
        </w:rPr>
      </w:pPr>
      <w:r>
        <w:rPr>
          <w:rFonts w:ascii="Arial" w:hAnsi="Arial"/>
          <w:iCs/>
          <w:color w:val="000000" w:themeColor="text1"/>
        </w:rPr>
        <w:t>Pentru o mai buna dezvoltare a comunitatii vom initia prin implementarea prezentului plan de afaceri o serie de activitati bazate pe metode de educatie nonformala prin care vom expune abilitatile creative ale tinerilor din Argetoaia. Tinerilor elevi le vom propune un atelier prin care punem in valoare atractiile locale cu ajutorul fotografiilor realizate de catre ei. Vom organiza, la final, o expozitie  cu fotografiile tinerilor, expozitie postata in comunitate pe care o vom desfasura anual.</w:t>
      </w:r>
    </w:p>
    <w:p>
      <w:pPr>
        <w:pStyle w:val="Heading2"/>
        <w:rPr>
          <w:rStyle w:val="Titlu2Caracter"/>
          <w:rFonts w:ascii="Arial Narrow" w:hAnsi="Arial Narrow"/>
          <w:b/>
          <w:b/>
          <w:bCs/>
          <w:color w:val="2F5496" w:themeColor="accent1" w:themeShade="bf"/>
          <w:sz w:val="24"/>
          <w:szCs w:val="24"/>
        </w:rPr>
      </w:pPr>
      <w:bookmarkStart w:id="80" w:name="_Toc37149126"/>
      <w:bookmarkStart w:id="81" w:name="_Toc526954838"/>
      <w:bookmarkEnd w:id="80"/>
      <w:bookmarkEnd w:id="81"/>
      <w:r>
        <w:rPr>
          <w:rStyle w:val="Titlu2Caracter"/>
          <w:rFonts w:ascii="Arial Narrow" w:hAnsi="Arial Narrow"/>
          <w:b/>
          <w:bCs/>
          <w:color w:val="2F5496" w:themeColor="accent1" w:themeShade="bf"/>
          <w:sz w:val="24"/>
          <w:szCs w:val="24"/>
        </w:rPr>
        <w:t>Teme orizontale</w:t>
      </w:r>
    </w:p>
    <w:p>
      <w:pPr>
        <w:pStyle w:val="Heading2"/>
        <w:rPr>
          <w:rStyle w:val="Titlu2Caracter"/>
          <w:rFonts w:ascii="Arial Narrow" w:hAnsi="Arial Narrow"/>
          <w:b/>
          <w:b/>
          <w:bCs/>
          <w:color w:val="2F5496" w:themeColor="accent1" w:themeShade="bf"/>
          <w:sz w:val="32"/>
          <w:szCs w:val="32"/>
        </w:rPr>
      </w:pPr>
      <w:bookmarkStart w:id="82" w:name="_Toc37149127"/>
      <w:bookmarkStart w:id="83" w:name="_Toc526954835"/>
      <w:r>
        <w:rPr>
          <w:rStyle w:val="Titlu2Caracter"/>
          <w:rFonts w:ascii="Arial Narrow" w:hAnsi="Arial Narrow"/>
          <w:b/>
          <w:bCs/>
          <w:color w:val="2F5496" w:themeColor="accent1" w:themeShade="bf"/>
          <w:sz w:val="24"/>
          <w:szCs w:val="24"/>
        </w:rPr>
        <w:t>6.</w:t>
      </w:r>
      <w:r>
        <w:rPr>
          <w:rStyle w:val="Titlu2Caracter"/>
          <w:rFonts w:ascii="Arial Narrow" w:hAnsi="Arial Narrow"/>
          <w:b/>
          <w:bCs/>
          <w:color w:val="2F5496" w:themeColor="accent1" w:themeShade="bf"/>
          <w:sz w:val="24"/>
          <w:szCs w:val="24"/>
          <w:lang w:val="en-US"/>
        </w:rPr>
        <w:t>3.</w:t>
      </w:r>
      <w:r>
        <w:rPr>
          <w:rStyle w:val="Titlu2Caracter"/>
          <w:rFonts w:ascii="Arial Narrow" w:hAnsi="Arial Narrow"/>
          <w:b/>
          <w:bCs/>
          <w:color w:val="2F5496" w:themeColor="accent1" w:themeShade="bf"/>
          <w:sz w:val="24"/>
          <w:szCs w:val="24"/>
        </w:rPr>
        <w:t xml:space="preserve"> Contributia afacerii la atingerea obiectivelor</w:t>
      </w:r>
      <w:bookmarkEnd w:id="83"/>
      <w:r>
        <w:rPr>
          <w:b w:val="false"/>
          <w:bCs w:val="false"/>
        </w:rPr>
        <w:t xml:space="preserve"> </w:t>
      </w:r>
      <w:r>
        <w:rPr>
          <w:rStyle w:val="Titlu2Caracter"/>
          <w:rFonts w:ascii="Arial Narrow" w:hAnsi="Arial Narrow"/>
          <w:b/>
          <w:bCs/>
          <w:color w:val="2F5496" w:themeColor="accent1" w:themeShade="bf"/>
          <w:sz w:val="24"/>
          <w:szCs w:val="24"/>
          <w:lang w:val="en-US"/>
        </w:rPr>
        <w:t>p</w:t>
      </w:r>
      <w:bookmarkEnd w:id="82"/>
      <w:r>
        <w:rPr>
          <w:rStyle w:val="Titlu2Caracter"/>
          <w:rFonts w:ascii="Arial Narrow" w:hAnsi="Arial Narrow"/>
          <w:b/>
          <w:bCs/>
          <w:color w:val="2F5496" w:themeColor="accent1" w:themeShade="bf"/>
          <w:sz w:val="24"/>
          <w:szCs w:val="24"/>
        </w:rPr>
        <w:t>romovarea egalității între femei și bărbați</w:t>
      </w:r>
    </w:p>
    <w:p>
      <w:pPr>
        <w:pStyle w:val="Normal"/>
        <w:rPr>
          <w:rStyle w:val="Titlu2Caracter"/>
          <w:rFonts w:ascii="Arial" w:hAnsi="Arial" w:cs="Arial"/>
          <w:b w:val="false"/>
          <w:b w:val="false"/>
          <w:bCs w:val="false"/>
          <w:color w:val="000000" w:themeColor="text1"/>
          <w:sz w:val="20"/>
          <w:szCs w:val="20"/>
          <w:lang w:val="en-US"/>
        </w:rPr>
      </w:pPr>
      <w:r>
        <w:rPr>
          <w:rStyle w:val="Titlu2Caracter"/>
          <w:rFonts w:cs="Arial" w:ascii="Arial" w:hAnsi="Arial"/>
          <w:b w:val="false"/>
          <w:bCs w:val="false"/>
          <w:color w:val="000000" w:themeColor="text1"/>
          <w:sz w:val="20"/>
          <w:szCs w:val="20"/>
          <w:lang w:val="en-US"/>
        </w:rPr>
        <w:t>Urmarim ca prin dezvoltarea firmei sa angajam persoane pe criterii etice si axat pe un raport ce urmareste egalitatea intre femei si barbati</w:t>
      </w:r>
    </w:p>
    <w:p>
      <w:pPr>
        <w:pStyle w:val="Normal"/>
        <w:rPr>
          <w:color w:val="2F5496" w:themeColor="accent1" w:themeShade="bf"/>
        </w:rPr>
      </w:pPr>
      <w:r>
        <w:rPr>
          <w:color w:val="2F5496" w:themeColor="accent1" w:themeShade="bf"/>
        </w:rPr>
      </w:r>
    </w:p>
    <w:p>
      <w:pPr>
        <w:pStyle w:val="Heading2"/>
        <w:rPr>
          <w:rStyle w:val="Titlu2Caracter"/>
          <w:rFonts w:ascii="Arial Narrow" w:hAnsi="Arial Narrow"/>
          <w:b/>
          <w:b/>
          <w:bCs/>
          <w:sz w:val="24"/>
          <w:szCs w:val="24"/>
        </w:rPr>
      </w:pPr>
      <w:bookmarkStart w:id="84" w:name="_Toc37149135"/>
      <w:bookmarkStart w:id="85" w:name="_Toc526954839"/>
      <w:r>
        <w:rPr>
          <w:rStyle w:val="Titlu2Caracter"/>
          <w:rFonts w:ascii="Arial Narrow" w:hAnsi="Arial Narrow"/>
          <w:b/>
          <w:bCs/>
          <w:color w:val="2F5496" w:themeColor="accent1" w:themeShade="bf"/>
          <w:sz w:val="24"/>
          <w:szCs w:val="24"/>
        </w:rPr>
        <w:t>6.4</w:t>
      </w:r>
      <w:r>
        <w:rPr>
          <w:rStyle w:val="Titlu2Caracter"/>
          <w:rFonts w:ascii="Arial Narrow" w:hAnsi="Arial Narrow"/>
          <w:b/>
          <w:bCs/>
          <w:color w:val="2F5496" w:themeColor="accent1" w:themeShade="bf"/>
          <w:sz w:val="24"/>
          <w:szCs w:val="24"/>
          <w:lang w:val="en-US"/>
        </w:rPr>
        <w:t>.</w:t>
      </w:r>
      <w:bookmarkEnd w:id="84"/>
      <w:bookmarkEnd w:id="85"/>
      <w:r>
        <w:rPr>
          <w:rStyle w:val="Titlu2Caracter"/>
          <w:rFonts w:ascii="Arial Narrow" w:hAnsi="Arial Narrow"/>
          <w:b/>
          <w:bCs/>
          <w:color w:val="2F5496" w:themeColor="accent1" w:themeShade="bf"/>
          <w:sz w:val="24"/>
          <w:szCs w:val="24"/>
        </w:rPr>
        <w:t xml:space="preserve"> Contributia afacerii la atingerea obiectivelor privind dezvoltarea durabila</w:t>
      </w:r>
    </w:p>
    <w:p>
      <w:pPr>
        <w:pStyle w:val="Normal"/>
        <w:jc w:val="both"/>
        <w:rPr/>
      </w:pPr>
      <w:r>
        <w:rPr/>
        <w:t>Dezvoltarea durabilă aduce în prim plan un nou set de valori care va ghida viitorul model de progres economic  şi social, valori ce vizează mai ales omul şi nevoile sale prezente şi viitoare, mediul natural – protejarea şi conservarea acestuia, precum şi atenuarea deteriorării actuale a ecosistemelor.</w:t>
      </w:r>
    </w:p>
    <w:p>
      <w:pPr>
        <w:pStyle w:val="Normal"/>
        <w:rPr>
          <w:rFonts w:ascii="Arial Narrow" w:hAnsi="Arial Narrow"/>
          <w:sz w:val="22"/>
          <w:szCs w:val="22"/>
        </w:rPr>
      </w:pPr>
      <w:r>
        <w:rPr>
          <w:rFonts w:ascii="Arial Narrow" w:hAnsi="Arial Narrow"/>
          <w:sz w:val="22"/>
          <w:szCs w:val="22"/>
        </w:rPr>
      </w:r>
    </w:p>
    <w:p>
      <w:pPr>
        <w:pStyle w:val="Heading1"/>
        <w:spacing w:before="120" w:after="0"/>
        <w:rPr>
          <w:rFonts w:ascii="Arial" w:hAnsi="Arial" w:cs="Arial"/>
          <w:sz w:val="22"/>
          <w:szCs w:val="22"/>
        </w:rPr>
      </w:pPr>
      <w:bookmarkStart w:id="86" w:name="_Toc37149136"/>
      <w:bookmarkStart w:id="87" w:name="_Toc526954840"/>
      <w:bookmarkEnd w:id="86"/>
      <w:bookmarkEnd w:id="87"/>
      <w:r>
        <w:rPr>
          <w:rFonts w:cs="Arial" w:ascii="Arial" w:hAnsi="Arial"/>
          <w:sz w:val="22"/>
          <w:szCs w:val="22"/>
        </w:rPr>
        <w:t>ANEXELE PLANULUI DE AFACERI</w:t>
      </w:r>
    </w:p>
    <w:p>
      <w:pPr>
        <w:pStyle w:val="Normal"/>
        <w:rPr>
          <w:rFonts w:ascii="Arial" w:hAnsi="Arial"/>
          <w:bCs/>
          <w:i/>
          <w:i/>
          <w:color w:val="FF0000"/>
        </w:rPr>
      </w:pPr>
      <w:r>
        <w:rPr>
          <w:rFonts w:ascii="Arial" w:hAnsi="Arial"/>
          <w:bCs/>
          <w:i/>
          <w:color w:val="FF0000"/>
        </w:rPr>
        <w:t>Anexati orice documente / informatii considerati ca sunt utile pentru fundamentarea sau detalierea planului de afaceri si faciliteaza evaluarea corecta a acestuia.</w:t>
      </w:r>
    </w:p>
    <w:p>
      <w:pPr>
        <w:pStyle w:val="Normal"/>
        <w:rPr>
          <w:rFonts w:ascii="Arial" w:hAnsi="Arial"/>
          <w:bCs/>
          <w:i/>
          <w:i/>
          <w:color w:val="FF0000"/>
        </w:rPr>
      </w:pPr>
      <w:r>
        <w:rPr>
          <w:rFonts w:ascii="Arial" w:hAnsi="Arial"/>
          <w:bCs/>
          <w:i/>
          <w:color w:val="FF0000"/>
        </w:rPr>
        <w:t>Exemple ilustrative: cercetari de piata, oferte aferente achizitiilor preconizate, diagrame privind fluxurile de productie, diagrame de amplasare / organizare a spatiilor de productie, organigrama intreprinderii, CV-urile intreprinzatorilor care promoveaza planul de afaceri,  fise de post personal, detalii privind estimarile financiare, etc.</w:t>
      </w:r>
    </w:p>
    <w:p>
      <w:pPr>
        <w:pStyle w:val="Normal"/>
        <w:tabs>
          <w:tab w:val="left" w:pos="1884" w:leader="none"/>
        </w:tabs>
        <w:rPr>
          <w:sz w:val="24"/>
          <w:szCs w:val="24"/>
        </w:rPr>
      </w:pPr>
      <w:r>
        <w:rPr>
          <w:sz w:val="24"/>
          <w:szCs w:val="24"/>
        </w:rPr>
      </w:r>
    </w:p>
    <w:p>
      <w:pPr>
        <w:pStyle w:val="Normal"/>
        <w:tabs>
          <w:tab w:val="left" w:pos="1884" w:leader="none"/>
        </w:tabs>
        <w:rPr>
          <w:sz w:val="24"/>
          <w:szCs w:val="24"/>
        </w:rPr>
      </w:pPr>
      <w:r>
        <w:rPr>
          <w:sz w:val="24"/>
          <w:szCs w:val="24"/>
        </w:rPr>
      </w:r>
    </w:p>
    <w:p>
      <w:pPr>
        <w:pStyle w:val="Normal"/>
        <w:tabs>
          <w:tab w:val="left" w:pos="1884" w:leader="none"/>
        </w:tabs>
        <w:rPr/>
      </w:pPr>
      <w:r>
        <w:rPr/>
      </w:r>
    </w:p>
    <w:sectPr>
      <w:headerReference w:type="default" r:id="rId7"/>
      <w:footerReference w:type="default" r:id="rId8"/>
      <w:type w:val="nextPage"/>
      <w:pgSz w:w="11906" w:h="16838"/>
      <w:pgMar w:left="1440" w:right="763" w:header="706" w:top="2016" w:footer="1541" w:bottom="1598"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imes New Roman">
    <w:charset w:val="01"/>
    <w:family w:val="roman"/>
    <w:pitch w:val="variable"/>
  </w:font>
  <w:font w:name="Segoe UI">
    <w:charset w:val="01"/>
    <w:family w:val="roman"/>
    <w:pitch w:val="variable"/>
  </w:font>
  <w:font w:name="Calibri Light">
    <w:charset w:val="01"/>
    <w:family w:val="roman"/>
    <w:pitch w:val="variable"/>
  </w:font>
  <w:font w:name="Tahoma">
    <w:charset w:val="01"/>
    <w:family w:val="roman"/>
    <w:pitch w:val="variable"/>
  </w:font>
  <w:font w:name="Arial">
    <w:charset w:val="01"/>
    <w:family w:val="roman"/>
    <w:pitch w:val="variable"/>
  </w:font>
  <w:font w:name="Liberation Sans">
    <w:altName w:val="Arial"/>
    <w:charset w:val="01"/>
    <w:family w:val="swiss"/>
    <w:pitch w:val="variable"/>
  </w:font>
  <w:font w:name="Arial Narrow">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 w:name="Arial">
    <w:charset w:val="01"/>
    <w:family w:val="swiss"/>
    <w:pitch w:val="default"/>
  </w:font>
  <w:font w:name="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anchor behindDoc="1" distT="0" distB="0" distL="114300" distR="118110" simplePos="0" locked="0" layoutInCell="1" allowOverlap="1" relativeHeight="51">
          <wp:simplePos x="0" y="0"/>
          <wp:positionH relativeFrom="column">
            <wp:posOffset>0</wp:posOffset>
          </wp:positionH>
          <wp:positionV relativeFrom="paragraph">
            <wp:posOffset>635</wp:posOffset>
          </wp:positionV>
          <wp:extent cx="5577840" cy="1071880"/>
          <wp:effectExtent l="0" t="0" r="0" b="0"/>
          <wp:wrapNone/>
          <wp:docPr id="8"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
                  <pic:cNvPicPr>
                    <a:picLocks noChangeAspect="1" noChangeArrowheads="1"/>
                  </pic:cNvPicPr>
                </pic:nvPicPr>
                <pic:blipFill>
                  <a:blip r:embed="rId1"/>
                  <a:stretch>
                    <a:fillRect/>
                  </a:stretch>
                </pic:blipFill>
                <pic:spPr bwMode="auto">
                  <a:xfrm>
                    <a:off x="0" y="0"/>
                    <a:ext cx="5577840" cy="107188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sz w:val="20"/>
        <w:szCs w:val="20"/>
      </w:rPr>
    </w:pPr>
    <w:r>
      <w:drawing>
        <wp:anchor behindDoc="1" distT="0" distB="3810" distL="114300" distR="114300" simplePos="0" locked="0" layoutInCell="1" allowOverlap="1" relativeHeight="26">
          <wp:simplePos x="0" y="0"/>
          <wp:positionH relativeFrom="margin">
            <wp:align>center</wp:align>
          </wp:positionH>
          <wp:positionV relativeFrom="paragraph">
            <wp:posOffset>-320675</wp:posOffset>
          </wp:positionV>
          <wp:extent cx="5471160" cy="739140"/>
          <wp:effectExtent l="0" t="0" r="0" b="0"/>
          <wp:wrapNone/>
          <wp:docPr id="7" name="Imagine 6" descr="C:\Users\acdum\AppData\Local\Microsoft\Windows\INetCache\Content.Word\Comunicat de Presa fundal sigla gov mijl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6" descr="C:\Users\acdum\AppData\Local\Microsoft\Windows\INetCache\Content.Word\Comunicat de Presa fundal sigla gov mijloc.png"/>
                  <pic:cNvPicPr>
                    <a:picLocks noChangeAspect="1" noChangeArrowheads="1"/>
                  </pic:cNvPicPr>
                </pic:nvPicPr>
                <pic:blipFill>
                  <a:blip r:embed="rId1"/>
                  <a:srcRect l="8270" t="1413" r="5604" b="90032"/>
                  <a:stretch>
                    <a:fillRect/>
                  </a:stretch>
                </pic:blipFill>
                <pic:spPr bwMode="auto">
                  <a:xfrm>
                    <a:off x="0" y="0"/>
                    <a:ext cx="5471160" cy="739140"/>
                  </a:xfrm>
                  <a:prstGeom prst="rect">
                    <a:avLst/>
                  </a:prstGeom>
                </pic:spPr>
              </pic:pic>
            </a:graphicData>
          </a:graphic>
        </wp:anchor>
      </w:drawing>
    </w:r>
    <w:r>
      <w:rPr>
        <w:sz w:val="20"/>
        <w:szCs w:val="20"/>
      </w:rPr>
      <w:t xml:space="preserve"> </w:t>
    </w:r>
  </w:p>
  <w:p>
    <w:pPr>
      <w:pStyle w:val="Normal"/>
      <w:jc w:val="center"/>
      <w:rPr/>
    </w:pPr>
    <w:r>
      <w:rPr/>
    </w:r>
  </w:p>
  <w:p>
    <w:pPr>
      <w:pStyle w:val="Normal"/>
      <w:rPr/>
    </w:pPr>
    <w:r>
      <w:rPr/>
      <w:t xml:space="preserve">                 </w:t>
    </w:r>
  </w:p>
  <w:p>
    <w:pPr>
      <w:pStyle w:val="Normal"/>
      <w:jc w:val="center"/>
      <w:rPr/>
    </w:pPr>
    <w:r>
      <w:rPr/>
      <w:t>FACTIS – Fii actor pentru o comunitate transformată, integrată și sustenabilă! - ID 113890</w:t>
    </w:r>
  </w:p>
  <w:p>
    <w:pPr>
      <w:pStyle w:val="Normal"/>
      <w:jc w:val="center"/>
      <w:rPr/>
    </w:pPr>
    <w:r>
      <w:rPr/>
      <w:t>Proiect co-finanțat din Programul Operațional Capital Uman 2014-2020</w:t>
    </w:r>
  </w:p>
  <w:p>
    <w:pPr>
      <w:pStyle w:val="NoSpacing"/>
      <w:jc w:val="both"/>
      <w:rPr>
        <w:b/>
        <w:b/>
        <w:bCs/>
        <w:sz w:val="20"/>
        <w:szCs w:val="20"/>
      </w:rPr>
    </w:pPr>
    <w:r>
      <w:rPr>
        <w:b/>
        <w:bCs/>
        <w:sz w:val="20"/>
        <w:szCs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20" w:hanging="360"/>
      </w:pPr>
      <w:rPr>
        <w:rFonts w:ascii="Arial" w:hAnsi="Arial" w:cs="Arial" w:hint="default"/>
        <w:rFonts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1080" w:hanging="720"/>
      </w:pPr>
    </w:lvl>
    <w:lvl w:ilvl="1">
      <w:start w:val="2"/>
      <w:numFmt w:val="decimal"/>
      <w:lvlText w:val="%1.%2."/>
      <w:lvlJc w:val="left"/>
      <w:pPr>
        <w:ind w:left="990" w:hanging="600"/>
      </w:pPr>
    </w:lvl>
    <w:lvl w:ilvl="2">
      <w:start w:val="3"/>
      <w:numFmt w:val="decimal"/>
      <w:lvlText w:val="%1.%2.%3."/>
      <w:lvlJc w:val="left"/>
      <w:pPr>
        <w:ind w:left="1140" w:hanging="720"/>
      </w:pPr>
    </w:lvl>
    <w:lvl w:ilvl="3">
      <w:start w:val="1"/>
      <w:numFmt w:val="decimal"/>
      <w:lvlText w:val="%1.%2.%3.%4."/>
      <w:lvlJc w:val="left"/>
      <w:pPr>
        <w:ind w:left="1170" w:hanging="720"/>
      </w:pPr>
    </w:lvl>
    <w:lvl w:ilvl="4">
      <w:start w:val="1"/>
      <w:numFmt w:val="decimal"/>
      <w:lvlText w:val="%1.%2.%3.%4.%5."/>
      <w:lvlJc w:val="left"/>
      <w:pPr>
        <w:ind w:left="1560" w:hanging="1080"/>
      </w:pPr>
    </w:lvl>
    <w:lvl w:ilvl="5">
      <w:start w:val="1"/>
      <w:numFmt w:val="decimal"/>
      <w:lvlText w:val="%1.%2.%3.%4.%5.%6."/>
      <w:lvlJc w:val="left"/>
      <w:pPr>
        <w:ind w:left="1590" w:hanging="1080"/>
      </w:pPr>
    </w:lvl>
    <w:lvl w:ilvl="6">
      <w:start w:val="1"/>
      <w:numFmt w:val="decimal"/>
      <w:lvlText w:val="%1.%2.%3.%4.%5.%6.%7."/>
      <w:lvlJc w:val="left"/>
      <w:pPr>
        <w:ind w:left="1980" w:hanging="1440"/>
      </w:pPr>
    </w:lvl>
    <w:lvl w:ilvl="7">
      <w:start w:val="1"/>
      <w:numFmt w:val="decimal"/>
      <w:lvlText w:val="%1.%2.%3.%4.%5.%6.%7.%8."/>
      <w:lvlJc w:val="left"/>
      <w:pPr>
        <w:ind w:left="2010" w:hanging="1440"/>
      </w:pPr>
    </w:lvl>
    <w:lvl w:ilvl="8">
      <w:start w:val="1"/>
      <w:numFmt w:val="decimal"/>
      <w:lvlText w:val="%1.%2.%3.%4.%5.%6.%7.%8.%9."/>
      <w:lvlJc w:val="left"/>
      <w:pPr>
        <w:ind w:left="2400" w:hanging="1800"/>
      </w:p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0">
    <w:lvl w:ilvl="0">
      <w:start w:val="1"/>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lvl w:ilvl="0">
      <w:start w:val="1"/>
      <w:numFmt w:val="bullet"/>
      <w:lvlText w:val="-"/>
      <w:lvlJc w:val="left"/>
      <w:pPr>
        <w:ind w:left="1080" w:hanging="360"/>
      </w:pPr>
      <w:rPr>
        <w:rFonts w:ascii="Times New Roman" w:hAnsi="Times New Roman" w:cs="Times New Roman" w:hint="default"/>
        <w:rFonts w:cs="Times New Roman"/>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1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o-RO"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o-RO"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18a3"/>
    <w:pPr>
      <w:widowControl/>
      <w:bidi w:val="0"/>
      <w:spacing w:lineRule="auto" w:line="240" w:before="0" w:after="0"/>
      <w:jc w:val="left"/>
    </w:pPr>
    <w:rPr>
      <w:rFonts w:ascii="Calibri" w:hAnsi="Calibri" w:eastAsia="Calibri" w:cs="Arial" w:asciiTheme="minorHAnsi" w:eastAsiaTheme="minorHAnsi" w:hAnsiTheme="minorHAnsi"/>
      <w:color w:val="auto"/>
      <w:sz w:val="20"/>
      <w:szCs w:val="20"/>
      <w:lang w:eastAsia="ro-RO" w:val="ro-RO" w:bidi="ar-SA"/>
    </w:rPr>
  </w:style>
  <w:style w:type="paragraph" w:styleId="Heading1">
    <w:name w:val="Heading 1"/>
    <w:basedOn w:val="Normal"/>
    <w:next w:val="Normal"/>
    <w:link w:val="Titlu1Caracter"/>
    <w:uiPriority w:val="9"/>
    <w:qFormat/>
    <w:rsid w:val="00d02ccd"/>
    <w:pPr>
      <w:keepNext/>
      <w:keepLines/>
      <w:widowControl w:val="false"/>
      <w:spacing w:before="480" w:after="0"/>
      <w:outlineLvl w:val="0"/>
    </w:pPr>
    <w:rPr>
      <w:rFonts w:ascii="Cambria" w:hAnsi="Cambria" w:eastAsia="SimSun" w:cs="Times New Roman"/>
      <w:b/>
      <w:bCs/>
      <w:color w:val="365F91"/>
      <w:sz w:val="28"/>
      <w:szCs w:val="28"/>
      <w:lang w:val="x-none" w:eastAsia="x-none"/>
    </w:rPr>
  </w:style>
  <w:style w:type="paragraph" w:styleId="Heading2">
    <w:name w:val="Heading 2"/>
    <w:basedOn w:val="Normal"/>
    <w:next w:val="Normal"/>
    <w:link w:val="Titlu2Caracter"/>
    <w:uiPriority w:val="9"/>
    <w:unhideWhenUsed/>
    <w:qFormat/>
    <w:rsid w:val="00d02ccd"/>
    <w:pPr>
      <w:keepNext/>
      <w:keepLines/>
      <w:widowControl w:val="false"/>
      <w:spacing w:before="200" w:after="0"/>
      <w:outlineLvl w:val="1"/>
    </w:pPr>
    <w:rPr>
      <w:rFonts w:ascii="Cambria" w:hAnsi="Cambria" w:eastAsia="SimSun" w:cs="Times New Roman"/>
      <w:b/>
      <w:bCs/>
      <w:color w:val="4F81BD"/>
      <w:sz w:val="26"/>
      <w:szCs w:val="26"/>
      <w:lang w:val="x-none" w:eastAsia="x-none"/>
    </w:rPr>
  </w:style>
  <w:style w:type="paragraph" w:styleId="Heading3">
    <w:name w:val="Heading 3"/>
    <w:basedOn w:val="Normal"/>
    <w:next w:val="Normal"/>
    <w:link w:val="Titlu3Caracter1"/>
    <w:qFormat/>
    <w:rsid w:val="00d02ccd"/>
    <w:pPr>
      <w:keepNext/>
      <w:spacing w:before="120" w:after="120"/>
      <w:outlineLvl w:val="2"/>
    </w:pPr>
    <w:rPr>
      <w:rFonts w:ascii="Times New Roman" w:hAnsi="Times New Roman" w:eastAsia="Times New Roman" w:cs="Times New Roman"/>
      <w:b/>
      <w:bCs/>
      <w:sz w:val="28"/>
      <w:szCs w:val="26"/>
      <w:lang w:val="x-none" w:eastAsia="x-none"/>
    </w:rPr>
  </w:style>
  <w:style w:type="paragraph" w:styleId="Heading4">
    <w:name w:val="Heading 4"/>
    <w:basedOn w:val="Normal"/>
    <w:next w:val="Normal"/>
    <w:link w:val="Titlu4Caracter"/>
    <w:uiPriority w:val="9"/>
    <w:unhideWhenUsed/>
    <w:qFormat/>
    <w:rsid w:val="00d02ccd"/>
    <w:pPr>
      <w:keepNext/>
      <w:keepLines/>
      <w:widowControl w:val="false"/>
      <w:spacing w:before="200" w:after="0"/>
      <w:outlineLvl w:val="3"/>
    </w:pPr>
    <w:rPr>
      <w:rFonts w:ascii="Cambria" w:hAnsi="Cambria" w:eastAsia="SimSun" w:cs="Times New Roman"/>
      <w:b/>
      <w:bCs/>
      <w:i/>
      <w:iCs/>
      <w:color w:val="4F81BD"/>
      <w:sz w:val="24"/>
      <w:szCs w:val="24"/>
      <w:lang w:val="x-none" w:eastAsia="x-none"/>
    </w:rPr>
  </w:style>
  <w:style w:type="paragraph" w:styleId="Heading5">
    <w:name w:val="Heading 5"/>
    <w:basedOn w:val="Normal"/>
    <w:next w:val="Normal"/>
    <w:link w:val="Titlu5Caracter"/>
    <w:uiPriority w:val="9"/>
    <w:unhideWhenUsed/>
    <w:qFormat/>
    <w:rsid w:val="00d02ccd"/>
    <w:pPr>
      <w:widowControl w:val="false"/>
      <w:spacing w:before="240" w:after="60"/>
      <w:outlineLvl w:val="4"/>
    </w:pPr>
    <w:rPr>
      <w:rFonts w:eastAsia="Times New Roman" w:cs="Times New Roman"/>
      <w:b/>
      <w:bCs/>
      <w:i/>
      <w:iCs/>
      <w:sz w:val="26"/>
      <w:szCs w:val="26"/>
      <w:lang w:val="x-none" w:eastAsia="x-none"/>
    </w:rPr>
  </w:style>
  <w:style w:type="paragraph" w:styleId="Heading6">
    <w:name w:val="Heading 6"/>
    <w:basedOn w:val="Normal"/>
    <w:next w:val="Normal"/>
    <w:link w:val="Titlu6Caracter"/>
    <w:uiPriority w:val="9"/>
    <w:semiHidden/>
    <w:unhideWhenUsed/>
    <w:qFormat/>
    <w:rsid w:val="00d02ccd"/>
    <w:pPr>
      <w:keepNext/>
      <w:keepLines/>
      <w:widowControl w:val="false"/>
      <w:spacing w:before="200" w:after="0"/>
      <w:outlineLvl w:val="5"/>
    </w:pPr>
    <w:rPr>
      <w:rFonts w:ascii="Cambria" w:hAnsi="Cambria" w:eastAsia="SimSun" w:cs="Times New Roman"/>
      <w:i/>
      <w:iCs/>
      <w:color w:val="243F60"/>
      <w:sz w:val="24"/>
      <w:szCs w:val="24"/>
      <w:lang w:val="x-none" w:eastAsia="x-none"/>
    </w:rPr>
  </w:style>
  <w:style w:type="character" w:styleId="DefaultParagraphFont" w:default="1">
    <w:name w:val="Default Paragraph Font"/>
    <w:uiPriority w:val="1"/>
    <w:semiHidden/>
    <w:unhideWhenUsed/>
    <w:qFormat/>
    <w:rPr/>
  </w:style>
  <w:style w:type="character" w:styleId="AntetCaracter" w:customStyle="1">
    <w:name w:val="Antet Caracter"/>
    <w:basedOn w:val="DefaultParagraphFont"/>
    <w:link w:val="Antet"/>
    <w:uiPriority w:val="99"/>
    <w:qFormat/>
    <w:rsid w:val="008168ef"/>
    <w:rPr/>
  </w:style>
  <w:style w:type="character" w:styleId="SubsolCaracter" w:customStyle="1">
    <w:name w:val="Subsol Caracter"/>
    <w:basedOn w:val="DefaultParagraphFont"/>
    <w:link w:val="Subsol"/>
    <w:uiPriority w:val="99"/>
    <w:qFormat/>
    <w:rsid w:val="008168ef"/>
    <w:rPr/>
  </w:style>
  <w:style w:type="character" w:styleId="TitluCaracter" w:customStyle="1">
    <w:name w:val="Titlu Caracter"/>
    <w:basedOn w:val="DefaultParagraphFont"/>
    <w:link w:val="Titlu"/>
    <w:qFormat/>
    <w:rsid w:val="001018a3"/>
    <w:rPr>
      <w:rFonts w:ascii="Times New Roman" w:hAnsi="Times New Roman" w:eastAsia="Times New Roman" w:cs="Times New Roman"/>
      <w:b/>
      <w:sz w:val="32"/>
      <w:szCs w:val="20"/>
      <w:lang w:val="en-US"/>
    </w:rPr>
  </w:style>
  <w:style w:type="character" w:styleId="TextnBalonCaracter" w:customStyle="1">
    <w:name w:val="Text în Balon Caracter"/>
    <w:basedOn w:val="DefaultParagraphFont"/>
    <w:link w:val="TextnBalon"/>
    <w:uiPriority w:val="99"/>
    <w:semiHidden/>
    <w:qFormat/>
    <w:rsid w:val="004b116d"/>
    <w:rPr>
      <w:rFonts w:ascii="Segoe UI" w:hAnsi="Segoe UI" w:eastAsia="Calibri" w:cs="Segoe UI"/>
      <w:sz w:val="18"/>
      <w:szCs w:val="18"/>
      <w:lang w:eastAsia="ro-RO"/>
    </w:rPr>
  </w:style>
  <w:style w:type="character" w:styleId="Titlu1Caracter" w:customStyle="1">
    <w:name w:val="Titlu 1 Caracter"/>
    <w:basedOn w:val="DefaultParagraphFont"/>
    <w:link w:val="Titlu1"/>
    <w:uiPriority w:val="9"/>
    <w:qFormat/>
    <w:rsid w:val="00d02ccd"/>
    <w:rPr>
      <w:rFonts w:ascii="Cambria" w:hAnsi="Cambria" w:eastAsia="SimSun" w:cs="Times New Roman"/>
      <w:b/>
      <w:bCs/>
      <w:color w:val="365F91"/>
      <w:sz w:val="28"/>
      <w:szCs w:val="28"/>
      <w:lang w:val="x-none" w:eastAsia="x-none"/>
    </w:rPr>
  </w:style>
  <w:style w:type="character" w:styleId="Titlu2Caracter" w:customStyle="1">
    <w:name w:val="Titlu 2 Caracter"/>
    <w:basedOn w:val="DefaultParagraphFont"/>
    <w:link w:val="Titlu2"/>
    <w:uiPriority w:val="9"/>
    <w:qFormat/>
    <w:rsid w:val="00d02ccd"/>
    <w:rPr>
      <w:rFonts w:ascii="Cambria" w:hAnsi="Cambria" w:eastAsia="SimSun" w:cs="Times New Roman"/>
      <w:b/>
      <w:bCs/>
      <w:color w:val="4F81BD"/>
      <w:sz w:val="26"/>
      <w:szCs w:val="26"/>
      <w:lang w:val="x-none" w:eastAsia="x-none"/>
    </w:rPr>
  </w:style>
  <w:style w:type="character" w:styleId="Titlu3Caracter" w:customStyle="1">
    <w:name w:val="Titlu 3 Caracter"/>
    <w:basedOn w:val="DefaultParagraphFont"/>
    <w:uiPriority w:val="9"/>
    <w:semiHidden/>
    <w:qFormat/>
    <w:rsid w:val="00d02ccd"/>
    <w:rPr>
      <w:rFonts w:ascii="Calibri Light" w:hAnsi="Calibri Light" w:eastAsia="" w:cs="" w:asciiTheme="majorHAnsi" w:cstheme="majorBidi" w:eastAsiaTheme="majorEastAsia" w:hAnsiTheme="majorHAnsi"/>
      <w:color w:val="1F3763" w:themeColor="accent1" w:themeShade="7f"/>
      <w:sz w:val="24"/>
      <w:szCs w:val="24"/>
      <w:lang w:eastAsia="ro-RO"/>
    </w:rPr>
  </w:style>
  <w:style w:type="character" w:styleId="Titlu4Caracter" w:customStyle="1">
    <w:name w:val="Titlu 4 Caracter"/>
    <w:basedOn w:val="DefaultParagraphFont"/>
    <w:link w:val="Titlu4"/>
    <w:uiPriority w:val="9"/>
    <w:qFormat/>
    <w:rsid w:val="00d02ccd"/>
    <w:rPr>
      <w:rFonts w:ascii="Cambria" w:hAnsi="Cambria" w:eastAsia="SimSun" w:cs="Times New Roman"/>
      <w:b/>
      <w:bCs/>
      <w:i/>
      <w:iCs/>
      <w:color w:val="4F81BD"/>
      <w:sz w:val="24"/>
      <w:szCs w:val="24"/>
      <w:lang w:val="x-none" w:eastAsia="x-none"/>
    </w:rPr>
  </w:style>
  <w:style w:type="character" w:styleId="Titlu5Caracter" w:customStyle="1">
    <w:name w:val="Titlu 5 Caracter"/>
    <w:basedOn w:val="DefaultParagraphFont"/>
    <w:link w:val="Titlu5"/>
    <w:uiPriority w:val="9"/>
    <w:qFormat/>
    <w:rsid w:val="00d02ccd"/>
    <w:rPr>
      <w:rFonts w:ascii="Calibri" w:hAnsi="Calibri" w:eastAsia="Times New Roman" w:cs="Times New Roman"/>
      <w:b/>
      <w:bCs/>
      <w:i/>
      <w:iCs/>
      <w:sz w:val="26"/>
      <w:szCs w:val="26"/>
      <w:lang w:val="x-none" w:eastAsia="x-none"/>
    </w:rPr>
  </w:style>
  <w:style w:type="character" w:styleId="Titlu6Caracter" w:customStyle="1">
    <w:name w:val="Titlu 6 Caracter"/>
    <w:basedOn w:val="DefaultParagraphFont"/>
    <w:link w:val="Titlu6"/>
    <w:uiPriority w:val="9"/>
    <w:semiHidden/>
    <w:qFormat/>
    <w:rsid w:val="00d02ccd"/>
    <w:rPr>
      <w:rFonts w:ascii="Cambria" w:hAnsi="Cambria" w:eastAsia="SimSun" w:cs="Times New Roman"/>
      <w:i/>
      <w:iCs/>
      <w:color w:val="243F60"/>
      <w:sz w:val="24"/>
      <w:szCs w:val="24"/>
      <w:lang w:val="x-none" w:eastAsia="x-none"/>
    </w:rPr>
  </w:style>
  <w:style w:type="character" w:styleId="Titlu3Caracter1" w:customStyle="1">
    <w:name w:val="Titlu 3 Caracter1"/>
    <w:link w:val="Titlu3"/>
    <w:qFormat/>
    <w:rsid w:val="00d02ccd"/>
    <w:rPr>
      <w:rFonts w:ascii="Times New Roman" w:hAnsi="Times New Roman" w:eastAsia="Times New Roman" w:cs="Times New Roman"/>
      <w:b/>
      <w:bCs/>
      <w:sz w:val="28"/>
      <w:szCs w:val="26"/>
      <w:lang w:val="x-none" w:eastAsia="x-none"/>
    </w:rPr>
  </w:style>
  <w:style w:type="character" w:styleId="StilAldinCaracter" w:customStyle="1">
    <w:name w:val="Stil Aldin Caracter"/>
    <w:link w:val="StilAldin"/>
    <w:qFormat/>
    <w:rsid w:val="00d02ccd"/>
    <w:rPr>
      <w:rFonts w:ascii="Times New Roman" w:hAnsi="Times New Roman" w:eastAsia="Times New Roman" w:cs="Times New Roman"/>
      <w:b/>
      <w:bCs/>
      <w:sz w:val="24"/>
      <w:szCs w:val="24"/>
      <w:lang w:val="x-none" w:eastAsia="x-none"/>
    </w:rPr>
  </w:style>
  <w:style w:type="character" w:styleId="InternetLink">
    <w:name w:val="Internet Link"/>
    <w:uiPriority w:val="99"/>
    <w:unhideWhenUsed/>
    <w:rsid w:val="00d02ccd"/>
    <w:rPr>
      <w:color w:val="0000FF"/>
      <w:u w:val="single"/>
    </w:rPr>
  </w:style>
  <w:style w:type="character" w:styleId="IndentcorptextCaracter" w:customStyle="1">
    <w:name w:val="Indent corp text Caracter"/>
    <w:basedOn w:val="DefaultParagraphFont"/>
    <w:link w:val="Indentcorptext"/>
    <w:qFormat/>
    <w:rsid w:val="00d02ccd"/>
    <w:rPr>
      <w:rFonts w:ascii="Tahoma" w:hAnsi="Tahoma" w:eastAsia="Times New Roman" w:cs="Times New Roman"/>
    </w:rPr>
  </w:style>
  <w:style w:type="character" w:styleId="TextnotdesubsolCaracter" w:customStyle="1">
    <w:name w:val="Text notă de subsol Caracter"/>
    <w:basedOn w:val="DefaultParagraphFont"/>
    <w:link w:val="Textnotdesubsol"/>
    <w:uiPriority w:val="99"/>
    <w:semiHidden/>
    <w:qFormat/>
    <w:rsid w:val="00d02ccd"/>
    <w:rPr>
      <w:rFonts w:ascii="Arial" w:hAnsi="Arial" w:eastAsia="Times New Roman" w:cs="Times New Roman"/>
      <w:sz w:val="20"/>
      <w:szCs w:val="20"/>
      <w:lang w:val="x-none" w:eastAsia="x-none"/>
    </w:rPr>
  </w:style>
  <w:style w:type="character" w:styleId="Footnotereference">
    <w:name w:val="footnote reference"/>
    <w:uiPriority w:val="99"/>
    <w:semiHidden/>
    <w:unhideWhenUsed/>
    <w:qFormat/>
    <w:rsid w:val="00d02ccd"/>
    <w:rPr>
      <w:vertAlign w:val="superscript"/>
    </w:rPr>
  </w:style>
  <w:style w:type="character" w:styleId="Strong">
    <w:name w:val="Strong"/>
    <w:uiPriority w:val="22"/>
    <w:qFormat/>
    <w:rsid w:val="00d02ccd"/>
    <w:rPr>
      <w:b/>
      <w:bCs/>
    </w:rPr>
  </w:style>
  <w:style w:type="character" w:styleId="ListparagrafCaracter" w:customStyle="1">
    <w:name w:val="Listă paragraf Caracter"/>
    <w:link w:val="Listparagraf"/>
    <w:uiPriority w:val="34"/>
    <w:qFormat/>
    <w:locked/>
    <w:rsid w:val="00d02ccd"/>
    <w:rPr>
      <w:rFonts w:ascii="Arial" w:hAnsi="Arial" w:eastAsia="Times New Roman" w:cs="Times New Roman"/>
      <w:color w:val="837881"/>
      <w:sz w:val="20"/>
      <w:szCs w:val="20"/>
      <w:lang w:val="it-IT" w:eastAsia="x-none"/>
    </w:rPr>
  </w:style>
  <w:style w:type="character" w:styleId="Annotationreference">
    <w:name w:val="annotation reference"/>
    <w:uiPriority w:val="99"/>
    <w:semiHidden/>
    <w:unhideWhenUsed/>
    <w:qFormat/>
    <w:rsid w:val="00d02ccd"/>
    <w:rPr>
      <w:sz w:val="16"/>
      <w:szCs w:val="16"/>
    </w:rPr>
  </w:style>
  <w:style w:type="character" w:styleId="TextcomentariuCaracter" w:customStyle="1">
    <w:name w:val="Text comentariu Caracter"/>
    <w:basedOn w:val="DefaultParagraphFont"/>
    <w:link w:val="Textcomentariu"/>
    <w:uiPriority w:val="99"/>
    <w:semiHidden/>
    <w:qFormat/>
    <w:rsid w:val="00d02ccd"/>
    <w:rPr>
      <w:rFonts w:ascii="Arial" w:hAnsi="Arial" w:eastAsia="Times New Roman" w:cs="Times New Roman"/>
      <w:sz w:val="20"/>
      <w:szCs w:val="20"/>
      <w:lang w:val="en-US"/>
    </w:rPr>
  </w:style>
  <w:style w:type="character" w:styleId="SubiectComentariuCaracter" w:customStyle="1">
    <w:name w:val="Subiect Comentariu Caracter"/>
    <w:basedOn w:val="TextcomentariuCaracter"/>
    <w:link w:val="SubiectComentariu"/>
    <w:uiPriority w:val="99"/>
    <w:semiHidden/>
    <w:qFormat/>
    <w:rsid w:val="00d02ccd"/>
    <w:rPr>
      <w:rFonts w:ascii="Arial" w:hAnsi="Arial" w:eastAsia="Times New Roman" w:cs="Times New Roman"/>
      <w:b/>
      <w:bCs/>
      <w:sz w:val="20"/>
      <w:szCs w:val="20"/>
      <w:lang w:val="en-US"/>
    </w:rPr>
  </w:style>
  <w:style w:type="character" w:styleId="CorptextCaracter" w:customStyle="1">
    <w:name w:val="Corp text Caracter"/>
    <w:basedOn w:val="DefaultParagraphFont"/>
    <w:link w:val="Corptext"/>
    <w:uiPriority w:val="99"/>
    <w:semiHidden/>
    <w:qFormat/>
    <w:rsid w:val="004f465b"/>
    <w:rPr>
      <w:rFonts w:ascii="Calibri" w:hAnsi="Calibri" w:eastAsia="Calibri" w:cs="Arial"/>
      <w:sz w:val="20"/>
      <w:szCs w:val="20"/>
      <w:lang w:eastAsia="ro-RO"/>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eastAsia="Times New Roman" w:cs="Arial"/>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rFonts w:eastAsia="Times New Roman" w:cs="Times New Roman"/>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IndexLink">
    <w:name w:val="Index Link"/>
    <w:qFormat/>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link w:val="CorptextCaracter"/>
    <w:uiPriority w:val="99"/>
    <w:semiHidden/>
    <w:unhideWhenUsed/>
    <w:rsid w:val="004f465b"/>
    <w:pPr>
      <w:spacing w:before="0" w:after="12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Header">
    <w:name w:val="Header"/>
    <w:basedOn w:val="Normal"/>
    <w:link w:val="AntetCaracter"/>
    <w:uiPriority w:val="99"/>
    <w:unhideWhenUsed/>
    <w:rsid w:val="008168ef"/>
    <w:pPr>
      <w:tabs>
        <w:tab w:val="center" w:pos="4536" w:leader="none"/>
        <w:tab w:val="right" w:pos="9072" w:leader="none"/>
      </w:tabs>
    </w:pPr>
    <w:rPr>
      <w:rFonts w:ascii="Calibri" w:hAnsi="Calibri" w:eastAsia="Calibri" w:cs="" w:asciiTheme="minorHAnsi" w:cstheme="minorBidi" w:eastAsiaTheme="minorHAnsi" w:hAnsiTheme="minorHAnsi"/>
      <w:sz w:val="22"/>
      <w:szCs w:val="22"/>
      <w:lang w:eastAsia="en-US"/>
    </w:rPr>
  </w:style>
  <w:style w:type="paragraph" w:styleId="Footer">
    <w:name w:val="Footer"/>
    <w:basedOn w:val="Normal"/>
    <w:link w:val="SubsolCaracter"/>
    <w:uiPriority w:val="99"/>
    <w:unhideWhenUsed/>
    <w:rsid w:val="008168ef"/>
    <w:pPr>
      <w:tabs>
        <w:tab w:val="center" w:pos="4536" w:leader="none"/>
        <w:tab w:val="right" w:pos="9072" w:leader="none"/>
      </w:tabs>
    </w:pPr>
    <w:rPr>
      <w:rFonts w:ascii="Calibri" w:hAnsi="Calibri" w:eastAsia="Calibri" w:cs="" w:asciiTheme="minorHAnsi" w:cstheme="minorBidi" w:eastAsiaTheme="minorHAnsi" w:hAnsiTheme="minorHAnsi"/>
      <w:sz w:val="22"/>
      <w:szCs w:val="22"/>
      <w:lang w:eastAsia="en-US"/>
    </w:rPr>
  </w:style>
  <w:style w:type="paragraph" w:styleId="NoSpacing">
    <w:name w:val="No Spacing"/>
    <w:uiPriority w:val="1"/>
    <w:qFormat/>
    <w:rsid w:val="00067ead"/>
    <w:pPr>
      <w:widowControl/>
      <w:bidi w:val="0"/>
      <w:spacing w:lineRule="auto" w:line="240" w:before="0" w:after="0"/>
      <w:jc w:val="left"/>
    </w:pPr>
    <w:rPr>
      <w:rFonts w:ascii="Calibri" w:hAnsi="Calibri" w:eastAsia="Calibri" w:cs="" w:asciiTheme="minorHAnsi" w:cstheme="minorBidi" w:eastAsiaTheme="minorHAnsi" w:hAnsiTheme="minorHAnsi"/>
      <w:color w:val="auto"/>
      <w:sz w:val="20"/>
      <w:szCs w:val="22"/>
      <w:lang w:val="ro-RO" w:eastAsia="en-US" w:bidi="ar-SA"/>
    </w:rPr>
  </w:style>
  <w:style w:type="paragraph" w:styleId="Title">
    <w:name w:val="Title"/>
    <w:basedOn w:val="Normal"/>
    <w:link w:val="TitluCaracter"/>
    <w:qFormat/>
    <w:rsid w:val="001018a3"/>
    <w:pPr>
      <w:jc w:val="center"/>
    </w:pPr>
    <w:rPr>
      <w:rFonts w:ascii="Times New Roman" w:hAnsi="Times New Roman" w:eastAsia="Times New Roman" w:cs="Times New Roman"/>
      <w:b/>
      <w:sz w:val="32"/>
      <w:lang w:val="en-US" w:eastAsia="en-US"/>
    </w:rPr>
  </w:style>
  <w:style w:type="paragraph" w:styleId="BalloonText">
    <w:name w:val="Balloon Text"/>
    <w:basedOn w:val="Normal"/>
    <w:link w:val="TextnBalonCaracter"/>
    <w:uiPriority w:val="99"/>
    <w:semiHidden/>
    <w:unhideWhenUsed/>
    <w:qFormat/>
    <w:rsid w:val="004b116d"/>
    <w:pPr/>
    <w:rPr>
      <w:rFonts w:ascii="Segoe UI" w:hAnsi="Segoe UI" w:cs="Segoe UI"/>
      <w:sz w:val="18"/>
      <w:szCs w:val="18"/>
    </w:rPr>
  </w:style>
  <w:style w:type="paragraph" w:styleId="ListParagraph">
    <w:name w:val="List Paragraph"/>
    <w:basedOn w:val="Normal"/>
    <w:link w:val="ListparagrafCaracter"/>
    <w:uiPriority w:val="72"/>
    <w:qFormat/>
    <w:rsid w:val="00d02ccd"/>
    <w:pPr>
      <w:spacing w:before="0" w:after="120"/>
      <w:ind w:left="720" w:hanging="0"/>
      <w:contextualSpacing/>
      <w:jc w:val="both"/>
    </w:pPr>
    <w:rPr>
      <w:rFonts w:ascii="Arial" w:hAnsi="Arial" w:eastAsia="Times New Roman" w:cs="Times New Roman"/>
      <w:color w:val="837881"/>
      <w:lang w:val="it-IT" w:eastAsia="x-none"/>
    </w:rPr>
  </w:style>
  <w:style w:type="paragraph" w:styleId="StilAldin" w:customStyle="1">
    <w:name w:val="Stil Aldin"/>
    <w:basedOn w:val="Normal"/>
    <w:link w:val="StilAldinCaracter"/>
    <w:qFormat/>
    <w:rsid w:val="00d02ccd"/>
    <w:pPr>
      <w:spacing w:before="120" w:after="0"/>
    </w:pPr>
    <w:rPr>
      <w:rFonts w:ascii="Times New Roman" w:hAnsi="Times New Roman" w:eastAsia="Times New Roman" w:cs="Times New Roman"/>
      <w:b/>
      <w:bCs/>
      <w:sz w:val="24"/>
      <w:szCs w:val="24"/>
      <w:lang w:val="x-none" w:eastAsia="x-none"/>
    </w:rPr>
  </w:style>
  <w:style w:type="paragraph" w:styleId="ListBullet">
    <w:name w:val="List Bullet"/>
    <w:basedOn w:val="Normal"/>
    <w:autoRedefine/>
    <w:qFormat/>
    <w:rsid w:val="00d02ccd"/>
    <w:pPr/>
    <w:rPr>
      <w:rFonts w:ascii="Arial" w:hAnsi="Arial" w:eastAsia="Times New Roman"/>
      <w:sz w:val="24"/>
      <w:szCs w:val="24"/>
      <w:lang w:val="it-IT" w:eastAsia="en-US"/>
    </w:rPr>
  </w:style>
  <w:style w:type="paragraph" w:styleId="TOCHeading">
    <w:name w:val="TOC Heading"/>
    <w:basedOn w:val="Heading1"/>
    <w:next w:val="Normal"/>
    <w:uiPriority w:val="39"/>
    <w:unhideWhenUsed/>
    <w:qFormat/>
    <w:rsid w:val="00d02ccd"/>
    <w:pPr>
      <w:widowControl/>
      <w:spacing w:lineRule="auto" w:line="276"/>
    </w:pPr>
    <w:rPr/>
  </w:style>
  <w:style w:type="paragraph" w:styleId="Contents1">
    <w:name w:val="TOC 1"/>
    <w:basedOn w:val="Normal"/>
    <w:next w:val="Normal"/>
    <w:autoRedefine/>
    <w:uiPriority w:val="39"/>
    <w:unhideWhenUsed/>
    <w:rsid w:val="00d02ccd"/>
    <w:pPr>
      <w:widowControl w:val="false"/>
      <w:spacing w:before="0" w:after="100"/>
    </w:pPr>
    <w:rPr>
      <w:rFonts w:ascii="Arial" w:hAnsi="Arial" w:eastAsia="Times New Roman" w:cs="Times New Roman"/>
      <w:sz w:val="24"/>
      <w:szCs w:val="24"/>
      <w:lang w:val="en-US" w:eastAsia="en-US"/>
    </w:rPr>
  </w:style>
  <w:style w:type="paragraph" w:styleId="Contents2">
    <w:name w:val="TOC 2"/>
    <w:basedOn w:val="Normal"/>
    <w:next w:val="Normal"/>
    <w:autoRedefine/>
    <w:uiPriority w:val="39"/>
    <w:unhideWhenUsed/>
    <w:rsid w:val="00d02ccd"/>
    <w:pPr>
      <w:widowControl w:val="false"/>
      <w:spacing w:before="0" w:after="100"/>
      <w:ind w:left="240" w:hanging="0"/>
    </w:pPr>
    <w:rPr>
      <w:rFonts w:ascii="Arial" w:hAnsi="Arial" w:eastAsia="Times New Roman" w:cs="Times New Roman"/>
      <w:sz w:val="24"/>
      <w:szCs w:val="24"/>
      <w:lang w:val="en-US" w:eastAsia="en-US"/>
    </w:rPr>
  </w:style>
  <w:style w:type="paragraph" w:styleId="TextBodyIndent">
    <w:name w:val="Body Text Indent"/>
    <w:basedOn w:val="Normal"/>
    <w:link w:val="IndentcorptextCaracter"/>
    <w:rsid w:val="00d02ccd"/>
    <w:pPr>
      <w:overflowPunct w:val="true"/>
      <w:spacing w:lineRule="auto" w:line="360"/>
      <w:textAlignment w:val="baseline"/>
    </w:pPr>
    <w:rPr>
      <w:rFonts w:ascii="Tahoma" w:hAnsi="Tahoma" w:eastAsia="Times New Roman" w:cs="Times New Roman"/>
      <w:sz w:val="22"/>
      <w:szCs w:val="22"/>
      <w:lang w:eastAsia="en-US"/>
    </w:rPr>
  </w:style>
  <w:style w:type="paragraph" w:styleId="Footnotetext">
    <w:name w:val="footnote text"/>
    <w:basedOn w:val="Normal"/>
    <w:link w:val="TextnotdesubsolCaracter"/>
    <w:uiPriority w:val="99"/>
    <w:semiHidden/>
    <w:unhideWhenUsed/>
    <w:qFormat/>
    <w:rsid w:val="00d02ccd"/>
    <w:pPr>
      <w:widowControl w:val="false"/>
    </w:pPr>
    <w:rPr>
      <w:rFonts w:ascii="Arial" w:hAnsi="Arial" w:eastAsia="Times New Roman" w:cs="Times New Roman"/>
      <w:lang w:val="x-none" w:eastAsia="x-none"/>
    </w:rPr>
  </w:style>
  <w:style w:type="paragraph" w:styleId="NormalWeb">
    <w:name w:val="Normal (Web)"/>
    <w:basedOn w:val="Normal"/>
    <w:uiPriority w:val="99"/>
    <w:unhideWhenUsed/>
    <w:qFormat/>
    <w:rsid w:val="00d02ccd"/>
    <w:pPr>
      <w:spacing w:beforeAutospacing="1" w:afterAutospacing="1"/>
    </w:pPr>
    <w:rPr>
      <w:rFonts w:ascii="Times New Roman" w:hAnsi="Times New Roman" w:eastAsia="Times New Roman" w:cs="Times New Roman"/>
      <w:sz w:val="24"/>
      <w:szCs w:val="24"/>
      <w:lang w:val="en-US" w:eastAsia="en-US"/>
    </w:rPr>
  </w:style>
  <w:style w:type="paragraph" w:styleId="Default" w:customStyle="1">
    <w:name w:val="Default"/>
    <w:qFormat/>
    <w:rsid w:val="00d02ccd"/>
    <w:pPr>
      <w:widowControl/>
      <w:bidi w:val="0"/>
      <w:spacing w:lineRule="auto" w:line="240" w:before="0" w:after="0"/>
      <w:jc w:val="left"/>
    </w:pPr>
    <w:rPr>
      <w:rFonts w:ascii="Arial" w:hAnsi="Arial" w:eastAsia="Calibri" w:cs="Arial"/>
      <w:color w:val="000000"/>
      <w:sz w:val="24"/>
      <w:szCs w:val="24"/>
      <w:lang w:val="ro-RO" w:eastAsia="en-US" w:bidi="ar-SA"/>
    </w:rPr>
  </w:style>
  <w:style w:type="paragraph" w:styleId="Annotationtext">
    <w:name w:val="annotation text"/>
    <w:basedOn w:val="Normal"/>
    <w:link w:val="TextcomentariuCaracter"/>
    <w:uiPriority w:val="99"/>
    <w:semiHidden/>
    <w:unhideWhenUsed/>
    <w:qFormat/>
    <w:rsid w:val="00d02ccd"/>
    <w:pPr>
      <w:widowControl w:val="false"/>
    </w:pPr>
    <w:rPr>
      <w:rFonts w:ascii="Arial" w:hAnsi="Arial" w:eastAsia="Times New Roman" w:cs="Times New Roman"/>
      <w:lang w:val="en-US" w:eastAsia="en-US"/>
    </w:rPr>
  </w:style>
  <w:style w:type="paragraph" w:styleId="Annotationsubject">
    <w:name w:val="annotation subject"/>
    <w:basedOn w:val="Annotationtext"/>
    <w:link w:val="SubiectComentariuCaracter"/>
    <w:uiPriority w:val="99"/>
    <w:semiHidden/>
    <w:unhideWhenUsed/>
    <w:qFormat/>
    <w:rsid w:val="00d02ccd"/>
    <w:pPr/>
    <w:rPr>
      <w:b/>
      <w:bCs/>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table" w:styleId="Tabelgril">
    <w:name w:val="Table Grid"/>
    <w:basedOn w:val="TabelNormal"/>
    <w:rsid w:val="00d855d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wmf"/><Relationship Id="rId4" Type="http://schemas.openxmlformats.org/officeDocument/2006/relationships/image" Target="media/image3.wmf"/><Relationship Id="rId5" Type="http://schemas.openxmlformats.org/officeDocument/2006/relationships/image" Target="media/image4.wmf"/><Relationship Id="rId6" Type="http://schemas.openxmlformats.org/officeDocument/2006/relationships/image" Target="media/image5.wmf"/><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7.png"/>
</Relationships>
</file>

<file path=word/_rels/header1.xml.rels><?xml version="1.0" encoding="UTF-8"?>
<Relationships xmlns="http://schemas.openxmlformats.org/package/2006/relationships"><Relationship Id="rId1" Type="http://schemas.openxmlformats.org/officeDocument/2006/relationships/image" Target="media/image6.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F2030-E427-4C15-9089-C48672AAE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Application>LibreOffice/5.1.6.2$Linux_X86_64 LibreOffice_project/10m0$Build-2</Application>
  <Pages>23</Pages>
  <Words>7530</Words>
  <CharactersWithSpaces>43679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2019-08-05T10:31:00Z</dcterms:created>
  <dc:creator>Iulian Tanase</dc:creator>
  <dc:description/>
  <dc:language>en-US</dc:language>
  <cp:lastModifiedBy>Iulian Tanase</cp:lastModifiedBy>
  <cp:lastPrinted>2019-07-26T08:50:00Z</cp:lastPrinted>
  <dcterms:modified xsi:type="dcterms:W3CDTF">2020-05-04T11:07:00Z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